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Tri-River Regional 911 Center under the authority of Dr. Lisa Park, Executive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January 13, 2026    Next Review: January 13,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13,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09:00 to 10:15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Tri-River Regional 911 Center, Center A board room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Security Governance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Director, Tri-River Regional 911 Center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 (part-time)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Helena Voss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Manager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mature program; full NG911 security monitoring live across both centers; managed detection in place; this quarter's penetration test closed with all high findings remediated.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two low-severity incidents, both contained by managed detection within the hour; phishing click rate 3%; 100% of staff completed annual security training.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top risk is third-party integration exposure across CAD, RMS, GIS, video, and ALI; a vendor access review is underway.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national alert on NG911 SIP-based TDoS; reviewed call-overflow and rate-limiting controls with the ESInet provider.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Complete the third-party integration access review and tighten vendor accounts by the end of Q1.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Add SIP-layer rate limiting at both ESInet ingress points.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Finish the vendor integration access review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31,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 SIP rate limiting with the ESInet provider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Manager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15,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April 14, 2026. Focus: integration access review outcomes and TDoS controls.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in the Tri-River Regional 911 Center records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(Information Security Analyst)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(Executive 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