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2, 2026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Semi-annual, Q1 2026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Wabash Valley Communications equipment sits in a dedicated, access-controlled server room. Placement, locking, and display protection conform to the standard. A small number of patch cables were unlabeled and were corrected during the assessment. No shared-space exposure.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Conforms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access-controlled server room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Conforms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Unlabeled patch cables corrected during the assessment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Conforms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 racks; keys held by IT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Conforms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3-minute auto-lock on all positions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few patch cables in the server room were unlabeled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Low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Label remaining cables and add to the quarterly check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Label cables; add to quarterly check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Closed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 applicable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n/a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areas are dedicated PSAP space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n/a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and the security coordinator assess the equipment areas against the standard on a set cycle, log gaps as findings, and track them to closure in the finding register.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Assessor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Reviewed by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March 2,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March 2,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assessment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