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Server Room / Equipment Area Hardening Assessment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  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Assessor (role):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Agency's server rooms and equipment areas, including cabling, equipment, and displays. Assessment period: Annual, February 2026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Hickory County 911 equipment area is the communications room shared with the Sheriff's Office. Placement, cabling, and equipment locking meet the standard. The open gap is display protection: two dispatch screens are visible from the shared corridor, and the PSAP rack sits in the same room as Sheriff network gear. Privacy filters, a shorter auto-lock, and a separate lockable rack are in progress.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Hardening Requirements Conformance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Requirement area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What good looks like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Conformance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Notes / gap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Placement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Sensitive systems in restricted, climate-controlled rooms matched to classification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Conforms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comms room is access-controlled and climate-controlled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Cabling &amp; conduit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Locked, labeled, restricted-zone cabling; inspected for tampering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Conforms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Cabling in a locked tray, labeled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locking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in locked racks or cabinets; keys limited to authorized staff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Gap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PSAP rack shares the room with Sheriff gear; no separate lock yet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Display protection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Privacy filters and automatic screen lock on dispatch and call-taker displays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Gap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Two screens visible from the shared corridor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Two dispatch screens are visible from the shared Sheriff's Office corridor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Add privacy filters and reduce auto-lock to 5 minutes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PSAP server rack is not separately locked within the shared room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Low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Install a lockable rack for PSAP equipment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Remediation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Fit privacy filters and set auto-lock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31, 2026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progress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Install a lockable rack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June 30, 2026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Shared-Space / Co-location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Co-located equipment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Shared with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Compensating control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PSAP server rack and switch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Hickory County Sheriff's Office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Sheriff IT staff have physical proximity to PSAP equipment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PSAP equipment moving to a separate lockable rack; access logged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Dispatch workstations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Sheriff's Office staff in the shared room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Screens viewable by non-PSAP staff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Privacy filters and a 5-minute auto-lock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director walks the equipment room once a year with the hardening standard in hand, notes any gap, and records a compensating control where a shared space cannot be fixed. The assessment is short and on paper.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§5.2, §6.1.1, §6.1.4, §6.1.5, §6.7.2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PE-3, PE-4, PE-5, PE-14, PE-18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Assessor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February 17,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Reviewed by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February 17,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February 17,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assessment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