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partner agency under a separate agreement.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Information security analyst;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CAD/RMS/GIS records, ALI and location data, video,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Personnel files and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Enforce labels in the systems that support them and tie classification to encryption and retention controls. Review the mapping on a set schedule.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