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Change Management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Hickory County 911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Tracy Holloway,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February 17,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Hickory County 911 makes changes to its systems: what counts as a change, how changes are approved and documented, and how deviations are reviewed. It applies across every system and device, and is the parent for the Agency's change, patch, and configuration records.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personnel and the county IT technician who request, approve, or implement changes.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every production system and device the Agency operates, including telephony, CAD, network, and DNS.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None.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Change: any addition, modification, or removal that could affect a production system, its configuration, or its security posture.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Standard change: a pre-approved, low-risk change that follows an established procedure.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Major (significant) change: a change with meaningful security, operational, or availability impact, requiring a risk-scaled assessment and approval before implementation.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Emergency change: a change made without delay to restore service or remove an immediate threat, approved through the Emergency Change Procedures and documented after the fact.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Supervised maintenance: maintenance of a sensitive or critical system performed by authorized personnel under defined safeguards (scheduled window, pre-maintenance backup, second-person sign-off).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classify every change to a production system as a standard, major (significant), or emergency change, and route each through the approval path defined for its class.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not implement a change to a production system without the documented approval required for its class, and shall record every change request, approval, and outcome in the Change Request &amp; Approval 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approving a major change, the Agency shall assess its security impact, operational risk, and side effects against the approved baselines, with sign-off scaled to the risk.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review deviations from standard configurations and approved baselines and record the disposition of each.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DNS Administration and Change Governance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restrict who may manage DNS roles and records, route every DNS change through the approval workflow in this policy, and log the review and sign-off for each record or zone change.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Supervised Maintenance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perform maintenance on sensitive or critical systems only with authorized personnel, on a scheduled window, with a pre-maintenance backup and a second-person sign-off, protecting data confidentiality and service availability throughout.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Security Assessment Gate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 major deployment or significant change goes live, the Agency shall complete a security assessment scaled to the risk, including a review of cryptographic controls, and obtain sign-off on the assessment before go-live.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Approves major and emergency changes; owns this policy and the deviation process.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(shared)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Submits change requests, implements approved changes, performs supervised maintenance with a second-person sign-off, and keeps the change records.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Reviews and approves changes at the level set for each risk tier and reviews deviations.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(shared)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Completes the pre-go-live security assessment, including the cryptographic review, for major changes.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Follow this policy and make no unauthorized changes to Agency systems.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Compliance is monitored through the change records and periodic review. A change made without the required approval is treated as unauthorized, corrected, and reviewed under the Agency's corrective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10.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An exception to this policy requires written approval from the Director, recorded with a reason and an expiry. An emergency change is not an exception: it is a defined change class handled through the Emergency Change Procedures and documented after the fact.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11.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 significant change to its systems or change process, by the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One person, usually the director, approves changes and keeps a simple change log. Standard changes follow a short checklist; major or emergency changes get a second set of eyes from county or vendor IT and a pre-change backup.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§4.4, §5.2, §6.4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CM-3, CM-4, CM-5, CM-9, MA-2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(approving)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February 17,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(owner)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February 17,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February 17,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