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Server Room / Equipment Area Hardening Assessment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Assessment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Assessor (role):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Scope: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Agency's server rooms and equipment areas, including cabling, equipment, and displays. Assessment period: [period]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Report / Assessment artifacts. Raise to Confidential if the report names individuals as subjects.»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«Three or four sentences a director can act on: what was assessed, the headline result, the most important finding. Write this last.»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[Executive summary.]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Hardening Requirements Conformance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«One row per requirement area in the Physical Security Hardening Standard. Mark each Conforms, Gap, or N/A, and note the constraint behind any gap.»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Requirement area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What good looks like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Conformance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Notes / gap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Placement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Sensitive systems in restricted, climate-controlled rooms matched to classification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Cabling &amp; conduit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Locked, labeled, restricted-zone cabling; inspected for tampering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locking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in locked racks or cabinets; keys limited to authorized staff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Display protection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Privacy filters and automatic screen lock on dispatch and call-taker displays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Findings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row per finding. Use a consistent severity scale. Keep the recommendation specific.»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[finding]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[High / Med / Low]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[recommendation]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[finding]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[High / Med / Low]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[recommendation]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findings as needed.]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Remediation Tracking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finding’s owner, action, due date, and status. Mirror open items into the Risk / Finding Register (POA&amp;M); do not maintain two trackers.»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 / In progress / Closed]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 / In progress / Closed]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Shared-Space / Co-location Risk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«Complete only where Agency equipment shares space with other agencies or departments. State the risk and the compensating control for each.»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Co-located equipment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Shared with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Compensating control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[equipment]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[other agency / department]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[risk from co-location]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[compensating control]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[equipment]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[other agency / department]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[risk from co-location]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[compensating control]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director walks the equipment room once a year with the hardening standard in hand, notes any gap, and records a compensating control where a shared space cannot be fixed. The assessment is short and on paper.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and the security coordinator assess the equipment areas against the standard on a set cycle, log gaps as findings, and track them to closure in the finding register.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Facilities or IT runs a scheduled formal assessment across both centers, with findings, severity, and remediation tracked as part of the security program.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§5.2, §6.1.1, §6.1.4, §6.1.5, §6.7.2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PE-3, PE-4, PE-5, PE-14, PE-18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[Assessor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Assesses against the Physical Security Hardening Standard (A-074): the conformance table walks that standard's four requirement areas. Confirm before finalizing: (1) the assessor role and assessment cadence; (2) whether environmental-hazard findings (fire, flood, temperature, utility) should cross-reference the Risk Assessment Report and Risk Register per question 10E-1. No CJIS overlay. Cross-referenced artifacts use Tracker names: Physical Security Hardening Standard, Risk / Finding Register (POA&amp;M), Risk Assessment Report, Risk Register.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