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Security Role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policy describes the security-relevant roles at {agencyName}, what each role is responsible for, and the screening and training each requires. It extends the RACI Matrix for Cybersecurity into job-description detail and confirms that the Agency has enough trained people, in-house or contracted, to run its security program.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every role that carries a security duty, whether filled by Agency staff, county or contracted IT, or a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the reporting line, duties, screening, and training for each security-relevant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[purely operational roles with no security duty, if the Agency chooses to list them].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Security-relevant role: any role that configures, monitors, responds to incidents on, or audits Agency systems or data, whether or not security is its primary job.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Role Descriptions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row per security-relevant role: title, reporting line, key duties, and the screening and training it requires. Add or remove rows to match the Agency. Use roles, not personal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96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Reporting line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Key duties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Required screening &amp;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Cybersecurity &amp; privacy lead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{reportsToDirector}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the security program, maintains policies, coordinates incident response, and reports to the governance body.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CJIS security-awareness where IDACS in scope; role-based security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administrator / IT support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{itLead}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Configures systems securely, applies patches, manages accounts, and generates and protects logs.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CJIS security-awareness where IDACS in scope; technical security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 reviewer / security monitor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{reportsToSecurityLead}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Reviews logs, triages alerts, and escalates suspected incidents.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[Background check; monitoring and detection training]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Incident responder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{reportsToSecurityLead2}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Executes the Incident Response Plan, contains and recovers from incidents.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[Background check; incident-response training]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Auditor / reviewer (may be contracted)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[independent of day-to-day operations]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Performs periodic access and control reviews.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[Background check; audit training]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Agency-specific roles]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{reportingLine}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{duties}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[screening &amp; training]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One person may hold several of these roles at a small Agency, and a role may be filled by a contractor. Where a role is contracted, the contract states the same duties, screening, and training. The RACI Matrix for Cybersecurity shows who holds each role.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Staffing Adequacy &amp; Coverage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Agency confirms every security duty is covered by a trained person or contractor. This is where understaffing is caught.»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confirms at least annually that every duty above is assigned to a named, trained person or contractor, and that four core capabilities are covered: secure configuration, monitoring, incident response, and audit. Where a capability is not covered in-house, the Agency contracts for it and records the arrangement in the IT Support Accountability Agreement. A gap in coverage is recorded as a finding and tracked to closure.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{directorName} may approve a temporary arrangement where a role is shared or contracted differently than described, stating who covers the duty and for how long,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Agency staffing, systems, or applicable law, by the {ownerRole}.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Expect one or two people to hold every role, often with a contractor for audit and incident response. Name who covers each duty even if it is the same person, and confirm the contractor’s obligations in the IT Support Accountability Agreement.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small county IT team splits the technical roles; a part-time security coordinator owns monitoring and response. Contract for independent audit.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Dedicated staff hold distinct roles, with a security analyst for monitoring and a separate reviewer to keep audit independent.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CJIS Handling: Roles with access to CJIS-regulated data, reached in Indiana through IDACS, are subject to CJIS Security Policy v5.9 §5.12 (Personnel Security) screening and §5.2 security-awareness training, and to 240 IAC 5, in addition to the requirements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§3.4, §4.1.1, §5.1.2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AT-3, PM-2, PS-2, PS-3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IC 36-8-16.8: Public Safety Telecommunicator Training; 240 IAC 5: IDACS Security (where IDACS is in scope)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§5.12 (Personnel Security; 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(internal, delete before publishing)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the Agency’s actual security roles and reporting lines (Section 4); add or remove rows to match.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which roles are contracted and that the contract carries matching duties, screening, and training.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screening and training per role with the Background Check &amp; Screening Policy and the training artifacts.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Security Role Descriptions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