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Evidence Preservation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r>
              <w:rPr>
                <w:rFonts w:ascii="Aptos" w:cs="Aptos" w:eastAsia="Aptos" w:hAnsi="Aptos"/>
                <w:i/>
                <w:iCs/>
                <w:color w:val="595959"/>
                <w:sz w:val="24"/>
                <w:szCs w:val="24"/>
              </w:rPr>
              <w:t xml:space="preserve">« Minimum for Checklist artifacts. Raised to Restricted as a defensive, evidence-handling checklist; append / CJIS when CJIS-regulated data is in scope. Raise to Confidential when populated copies name individuals. Your agency may raise it,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Completion header</w:t>
            </w:r>
          </w:p>
          <w:p>
            <w:pPr>
              <w:spacing w:after="60"/>
            </w:pPr>
            <w:r>
              <w:rPr>
                <w:rFonts w:ascii="Aptos" w:cs="Aptos" w:eastAsia="Aptos" w:hAnsi="Aptos"/>
                <w:b/>
                <w:bCs/>
                <w:i w:val="false"/>
                <w:iCs w:val="false"/>
                <w:sz w:val="24"/>
                <w:szCs w:val="24"/>
              </w:rPr>
              <w:t xml:space="preserve">Completed by (first responder role): {reviewerRole}      Date / time: {dateAndTime}</w:t>
            </w:r>
          </w:p>
          <w:p>
            <w:pPr>
              <w:spacing w:after="0"/>
            </w:pPr>
            <w:r>
              <w:rPr>
                <w:rFonts w:ascii="Aptos" w:cs="Aptos" w:eastAsia="Aptos" w:hAnsi="Aptos"/>
                <w:b/>
                <w:bCs/>
                <w:i w:val="false"/>
                <w:iCs w:val="false"/>
                <w:sz w:val="24"/>
                <w:szCs w:val="24"/>
              </w:rPr>
              <w:t xml:space="preserve">Incident reference: {incidentReference}      Item(s): {devicesMediaOrSystems}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Evidence Preservation Steps</w:t>
      </w:r>
    </w:p>
    <w:p>
      <w:pPr>
        <w:spacing w:after="140"/>
      </w:pPr>
      <w:r>
        <w:rPr>
          <w:rFonts w:ascii="Aptos" w:cs="Aptos" w:eastAsia="Aptos" w:hAnsi="Aptos"/>
          <w:i/>
          <w:iCs/>
          <w:color w:val="595959"/>
          <w:sz w:val="24"/>
          <w:szCs w:val="24"/>
        </w:rPr>
        <w:t xml:space="preserve">« Work top to bottom, in order. Mark each step Done, Not done, or NA, and record a note for every step. Do not improvise; if a step cannot be done, see the last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Preservation step (in order)</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Done (Y / N / NA)</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power off, log off, or disturb a running system unless directed; preserve its current state.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Photograph the screen, device, cabling, and location before touching anything.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{note2}</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who was present, what was found, and the date and time of discovery.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{note3}</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volatile data (memory, active connections) before disconnecting, per the Evidence Collection &amp; Chain-of-Custody Procedures.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{note4}</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Label each item and record its identifier, make, model, and serial number.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{note5}</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Place items in tamper-evident packaging or a sealed, access-controlled store.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{note6}</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 a line in the Chain-of-Custody Log for each item and sign it.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{note7}</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Hand off only to an authorized recipient and record the transfer in the Chain-of-Custody Log.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{note8}</w:t>
            </w:r>
          </w:p>
        </w:tc>
      </w:tr>
    </w:tbl>
    <w:p>
      <w:pPr>
        <w:pStyle w:val="Heading2"/>
        <w:spacing w:after="100" w:before="220"/>
      </w:pPr>
      <w:r>
        <w:rPr>
          <w:rFonts w:ascii="Aptos" w:cs="Aptos" w:eastAsia="Aptos" w:hAnsi="Aptos"/>
          <w:b/>
          <w:bCs/>
          <w:color w:val="1B3A5C"/>
          <w:sz w:val="26"/>
          <w:szCs w:val="26"/>
        </w:rPr>
        <w:t xml:space="preserve">2. Chain-of-Custody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blHeader/>
        </w:trPr>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Item ID</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Description</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Collected / held by (role)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 / time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Hash / seal</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Hand-off: from → to; signature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{ev01}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{deviceMediaFile}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{firstResponderRole}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{yyyyMmDdHhMm}</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{hashOrSeal}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{fromToSignature}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{ev02}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{deviceMedia}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{yyyyMmDdHhMm2}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{hashOrSeal2}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{fromToSignature2}</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[add items as needed]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r>
    </w:tbl>
    <w:p>
      <w:pPr>
        <w:pStyle w:val="Heading2"/>
        <w:spacing w:after="100" w:before="220"/>
      </w:pPr>
      <w:r>
        <w:rPr>
          <w:rFonts w:ascii="Aptos" w:cs="Aptos" w:eastAsia="Aptos" w:hAnsi="Aptos"/>
          <w:b/>
          <w:bCs/>
          <w:color w:val="1B3A5C"/>
          <w:sz w:val="26"/>
          <w:szCs w:val="26"/>
        </w:rPr>
        <w:t xml:space="preserve">3. If a Step Cannot Be Completed</w:t>
      </w:r>
    </w:p>
    <w:p>
      <w:pPr>
        <w:spacing w:after="140"/>
      </w:pPr>
      <w:r>
        <w:rPr>
          <w:rFonts w:ascii="Aptos" w:cs="Aptos" w:eastAsia="Aptos" w:hAnsi="Aptos"/>
          <w:i/>
          <w:iCs/>
          <w:color w:val="595959"/>
          <w:sz w:val="24"/>
          <w:szCs w:val="24"/>
        </w:rPr>
        <w:t xml:space="preserve">« What to do when a step cannot be completed: what is recorded, who is notified, and how the gap is tracked in the Risk / Finding Register. »</w:t>
      </w:r>
    </w:p>
    <w:p>
      <w:pPr>
        <w:spacing w:after="120" w:before="0"/>
      </w:pPr>
      <w:r>
        <w:rPr>
          <w:rFonts w:ascii="Aptos" w:cs="Aptos" w:eastAsia="Aptos" w:hAnsi="Aptos"/>
          <w:b w:val="false"/>
          <w:bCs w:val="false"/>
          <w:i w:val="false"/>
          <w:iCs w:val="false"/>
          <w:sz w:val="24"/>
          <w:szCs w:val="24"/>
        </w:rPr>
        <w:t xml:space="preserve">If any step cannot be completed, do not improvise. Record what could not be preserved and why, notify the {securityCoordinatorIrLead}, and note the gap in the Chain-of-Custody Log so the break in custody is documented. Treat lost or altered evidence as a finding in the Risk / Finding Register.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first responder, usually a dispatcher or the director, works the list by hand: leave the system as found, photograph it, label and bag each item, and record who held it. Call county or vendor IT or law enforcement before imaging. The point is simple: preserve, do not alter.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or a contracted analyst captures volatile data and images, while the responder completes the checklist and opens the custody log.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trained responder follows the checklist and hands off to a designated analyst, with custody recorded from the first minute.</w:t>
            </w:r>
          </w:p>
        </w:tc>
      </w:tr>
    </w:tbl>
    <w:p>
      <w:pPr>
        <w:pStyle w:val="Heading2"/>
        <w:spacing w:after="100" w:before="220"/>
      </w:pPr>
      <w:r>
        <w:rPr>
          <w:rFonts w:ascii="Aptos" w:cs="Aptos" w:eastAsia="Aptos" w:hAnsi="Aptos"/>
          <w:b/>
          <w:bCs/>
          <w:color w:val="1B3A5C"/>
          <w:sz w:val="26"/>
          <w:szCs w:val="26"/>
        </w:rPr>
        <w:t xml:space="preserve">CJIS Handling Addendum</w:t>
      </w:r>
    </w:p>
    <w:p>
      <w:pPr>
        <w:spacing w:after="60"/>
      </w:pPr>
      <w:r>
        <w:rPr/>
        <w:t xml:space="preserve">CJIS Handling: preserved evidence may contain criminal justice information reached in Indiana through IDACS. Apply the FBI CJIS Security Policy v5.9 and 240 IAC 5 to its handling, storage, and transfer in addition to the steps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AU-9, AU-11, IR-4</w:t>
            </w:r>
          </w:p>
          <w:p>
            <w:pPr>
              <w:spacing w:after="40" w:before="0"/>
            </w:pPr>
            <w:r>
              <w:rPr>
                <w:rFonts w:ascii="Aptos" w:cs="Aptos" w:eastAsia="Aptos" w:hAnsi="Aptos"/>
                <w:bCs w:val="false"/>
                <w:iCs w:val="false"/>
                <w:sz w:val="24"/>
                <w:szCs w:val="24"/>
              </w:rPr>
              <w:t xml:space="preserve">Indiana statutes and administrative code: 240 IAC 5, IDACS security</w:t>
            </w:r>
          </w:p>
          <w:p>
            <w:pPr>
              <w:spacing w:after="40" w:before="0"/>
            </w:pPr>
            <w:r>
              <w:rPr>
                <w:rFonts w:ascii="Aptos" w:cs="Aptos" w:eastAsia="Aptos" w:hAnsi="Aptos"/>
                <w:bCs w:val="false"/>
                <w:iCs w:val="false"/>
                <w:sz w:val="24"/>
                <w:szCs w:val="24"/>
              </w:rPr>
              <w:t xml:space="preserve">CJIS Security Policy v5.9: §5.3 (Incident Response), §5.4 (Auditing &amp; Accountability) (CJIS-regulated data in scope, via IDACS)</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{completedByRole}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who acts as first responder for evidence at each site, where sealed evidence is stored, and that the Chain-of-Custody Log here is the Agency's single custody record, referenced by the Evidence Collection &amp; Chain-of-Custody Procedures. A populated copy that names individuals is Confidential.</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Evidence Preservation Checklist - FORM</dc:title>
</cp:coreProperties>
</file>

<file path=docProps/custom.xml><?xml version="1.0" encoding="utf-8"?>
<Properties xmlns="http://schemas.openxmlformats.org/officeDocument/2006/custom-properties" xmlns:vt="http://schemas.openxmlformats.org/officeDocument/2006/docPropsVTypes"/>
</file>