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IDS/IPS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«Minimum for Configuration Record artifacts. Stays Restricted; these records reveal active security settings.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b w:val="false"/>
          <w:bCs w:val="false"/>
          <w:i w:val="false"/>
          <w:iCs w:val="false"/>
          <w:sz w:val="24"/>
          <w:szCs w:val="24"/>
        </w:rPr>
        <w:t xml:space="preserve">This record documents the as-built intrusion detection and prevention (IDS/IPS): what is deployed, how it is tuned, how signatures and rules are kept current, and how often integrity is checked. It implements the Network Monitoring Policy. Alerts route to the Alert Triage &amp; Escalation Procedure; change governance runs through the Change Management Policy.</w:t>
      </w:r>
    </w:p>
    <w:p>
      <w:pPr>
        <w:pStyle w:val="Heading2"/>
        <w:spacing w:after="100" w:before="220"/>
      </w:pPr>
      <w:r>
        <w:rPr>
          <w:rFonts w:ascii="Aptos" w:cs="Aptos" w:eastAsia="Aptos" w:hAnsi="Aptos"/>
          <w:b/>
          <w:bCs/>
          <w:color w:val="1B3A5C"/>
          <w:sz w:val="26"/>
          <w:szCs w:val="26"/>
        </w:rPr>
        <w:t xml:space="preserve">2. System Identification</w:t>
      </w:r>
    </w:p>
    <w:p>
      <w:pPr>
        <w:spacing w:after="140"/>
      </w:pPr>
      <w:r>
        <w:rPr>
          <w:rFonts w:ascii="Aptos" w:cs="Aptos" w:eastAsia="Aptos" w:hAnsi="Aptos"/>
          <w:i/>
          <w:iCs/>
          <w:color w:val="595959"/>
          <w:sz w:val="24"/>
          <w:szCs w:val="24"/>
        </w:rPr>
        <w:t xml:space="preserve">«Identify the system precisely. Tie the Asset ID back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{idsIpsPlatform}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{networkBoundarySegment}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{assetId}</w:t>
            </w:r>
          </w:p>
        </w:tc>
      </w:tr>
    </w:tbl>
    <w:p>
      <w:pPr>
        <w:pStyle w:val="Heading2"/>
        <w:spacing w:after="100" w:before="220"/>
      </w:pPr>
      <w:r>
        <w:rPr>
          <w:rFonts w:ascii="Aptos" w:cs="Aptos" w:eastAsia="Aptos" w:hAnsi="Aptos"/>
          <w:b/>
          <w:bCs/>
          <w:color w:val="1B3A5C"/>
          <w:sz w:val="26"/>
          <w:szCs w:val="26"/>
        </w:rPr>
        <w:t xml:space="preserve">3. Current Configuration</w:t>
      </w:r>
    </w:p>
    <w:p>
      <w:pPr>
        <w:spacing w:after="140"/>
      </w:pPr>
      <w:r>
        <w:rPr>
          <w:rFonts w:ascii="Aptos" w:cs="Aptos" w:eastAsia="Aptos" w:hAnsi="Aptos"/>
          <w:i/>
          <w:iCs/>
          <w:color w:val="595959"/>
          <w:sz w:val="24"/>
          <w:szCs w:val="24"/>
        </w:rPr>
        <w:t xml:space="preserve">«The as-built state. Record settings as they are, not as they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{sensorsDeployed}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{networkHostPlacement}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{atBoundariesAndKeySegments}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{mode}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{detectionPrevention}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{bySensor}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{signatureRuleSet}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{sourceAndVersion}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{tunedToEccPatterns}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{updateManagement}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{cadenceMethod}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{underTheChangeManagementPolicy}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{integrityCheck}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{verifiesSensorsRunAndAreUnaltered}</w:t>
            </w:r>
          </w:p>
        </w:tc>
      </w:tr>
    </w:tbl>
    <w:p>
      <w:pPr>
        <w:pStyle w:val="Heading2"/>
        <w:spacing w:after="100" w:before="220"/>
      </w:pPr>
      <w:r>
        <w:rPr>
          <w:rFonts w:ascii="Aptos" w:cs="Aptos" w:eastAsia="Aptos" w:hAnsi="Aptos"/>
          <w:b/>
          <w:bCs/>
          <w:color w:val="1B3A5C"/>
          <w:sz w:val="26"/>
          <w:szCs w:val="26"/>
        </w:rPr>
        <w:t xml:space="preserve">4. Approved Settings and Deviation Log</w:t>
      </w:r>
    </w:p>
    <w:p>
      <w:pPr>
        <w:spacing w:after="140"/>
      </w:pPr>
      <w:r>
        <w:rPr>
          <w:rFonts w:ascii="Aptos" w:cs="Aptos" w:eastAsia="Aptos" w:hAnsi="Aptos"/>
          <w:i/>
          <w:iCs/>
          <w:color w:val="595959"/>
          <w:sz w:val="24"/>
          <w:szCs w:val="24"/>
        </w:rPr>
        <w:t xml:space="preserve">«The approved baseline value for each setting and any approved deviation,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{value2}</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{yesNo2}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{effectiveDate4}</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 xml:space="preserve">Validated against the Network Monitoring Policy at least {reviewCadence} by the {ownerRole}; tuning changes, signature updates, and integrity-check results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IDS/IPS may be built into the firewall the county or vendor provides. Record what is enabled, how signatures update, and who reviews alerts. The manual equivalent is confirming the feature is on and current at each review.</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records the IDS/IPS deployment and tuning, keeps signatures current on a cadence, and routes alerts to triage.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managed IDS/IPS is tuned to ECC traffic, updated under change control, integrity-checked on a schedule, and its alerts feed the SIEM and triage workflow.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§5.6.4 (Intrusion Monitoring and Detection)</w:t>
            </w:r>
          </w:p>
          <w:p>
            <w:pPr>
              <w:spacing w:after="40" w:before="0"/>
            </w:pPr>
            <w:r>
              <w:rPr>
                <w:rFonts w:ascii="Aptos" w:cs="Aptos" w:eastAsia="Aptos" w:hAnsi="Aptos"/>
                <w:b w:val="false"/>
                <w:bCs w:val="false"/>
                <w:i w:val="false"/>
                <w:iCs w:val="false"/>
                <w:sz w:val="24"/>
                <w:szCs w:val="24"/>
              </w:rPr>
              <w:t xml:space="preserve">NIST SP 800-53 Rev. 5: SC-7, SI-4, SI-4(2), AU-6</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{securityReviewerRole}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{reviewerRole4}</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IDS/IPS Configuration Records for categories 4.A and 4.B. Restricted; reveals active detection architecture. Implements the Network Monitoring Policy; the documented procedures the assessment asks about (secure baseline, change-impact review, integrity checks) run through the Change Management Policy, referenced not restated. Alerts route to the Alert Triage &amp; Escalation Procedure. Cross-referenced by Tracker name: Network Monitoring Policy, Change Management Policy, Alert Triage &amp; Escalation Procedure, Firewall Ruleset Documentation. Confirm the Agency's IDS/IPS platform, signature-update cadence, and integrity-check cadence.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IDS/IPS Configuration Records - FORM</dc:title>
</cp:coreProperties>
</file>

<file path=docProps/custom.xml><?xml version="1.0" encoding="utf-8"?>
<Properties xmlns="http://schemas.openxmlformats.org/officeDocument/2006/custom-properties" xmlns:vt="http://schemas.openxmlformats.org/officeDocument/2006/docPropsVTypes"/>
</file>