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TDoS / DoS Response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detects a telephony or network denial-of-service attack, keeps 9-1-1 answerable while it is under way, and returns to normal service once it clears. It applies whether the flood targets the phone path (TDoS) or the data network (DoS).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detect and respond to call flooding and network denial-of-service: dispatch supervisors, the security coordinator, and IT support.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upstream carrier and ESInet coordination, call filtering, network rate limiting, failover to backup call-handling, and recovery, for both telephony (TDoS) and network (DoS) denial-of-service.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single-system outages with no attack indicator, which follow the Incident Response Plan; and routine call spikes handled under normal staffing.</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upstream contacts for the 9-1-1 / ESInet service provider and the telephone carrier, held in the Incident Notification &amp; Escalation Contact List.</w:t>
      </w:r>
    </w:p>
    <w:p>
      <w:pPr>
        <w:pStyle w:val="ListParagraph"/>
        <w:numPr>
          <w:ilvl w:val="0"/>
          <w:numId w:val="3"/>
        </w:numPr>
        <w:spacing w:after="60"/>
      </w:pPr>
      <w:r>
        <w:rPr>
          <w:rFonts w:ascii="Aptos" w:cs="Aptos" w:eastAsia="Aptos" w:hAnsi="Aptos"/>
          <w:b w:val="false"/>
          <w:bCs w:val="false"/>
          <w:i w:val="false"/>
          <w:iCs w:val="false"/>
          <w:sz w:val="24"/>
          <w:szCs w:val="24"/>
        </w:rPr>
        <w:t xml:space="preserve">Detection signals available: session border controller or call-handling alarms, ANI/ALI anomaly indicators, and network traffic monitoring.</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current and staff know how to invoke it.</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recognize a denial-of-service pattern, such as a flood of repeated or spoofed calls, dead-air calls, or abnormal traffic against call-handling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{dispatchSupervisorMonitoringRole}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Classify and declare: assign a severity using the Incident Classification &amp; Severity Matrix and declare a TDoS/DoS event so response begins.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(network): apply rate limiting, block offending sources, and tighten firewall rules for a network DoS, without dropping legitimate traffic.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 (telephony): contact the carrier and the 9-1-1 / ESInet provider to filter or reroute the offending call source upstream of the PSAP.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{securityCoordinatorItSupport}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 continuity: if call-taking is degraded, invoke the Backup Call-Handling / Dispatch Continuity Procedure so 9-1-1 calls keep being answered.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Escalate and report: notify the roles named for the severity tier in the Incident Notification &amp; Escalation Contact List, and report to the Indiana Office of Technology within two business days if it is a cybersecurity incident.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Recover and record: confirm normal call flow and traffic, stand down upstream filtering, and record the event in the Incident Log / Register for after-action review.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{securityCoordinatorItSupport2}</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9-1-1 calls continued to be answered throughout the event, the offending source was filtered or blocked, call flow and network traffic returned to normal, and the event is recorded in the Incident Log / Register with any follow-up opened as a finding.</w:t>
      </w:r>
    </w:p>
    <w:p>
      <w:pPr>
        <w:pStyle w:val="Heading2"/>
        <w:spacing w:after="100" w:before="220"/>
      </w:pPr>
      <w:r>
        <w:rPr>
          <w:rFonts w:ascii="Aptos" w:cs="Aptos" w:eastAsia="Aptos" w:hAnsi="Aptos"/>
          <w:b/>
          <w:bCs/>
          <w:color w:val="1B3A5C"/>
          <w:sz w:val="26"/>
          <w:szCs w:val="26"/>
        </w:rPr>
        <w:t xml:space="preserve">6. Testing and Validation</w:t>
      </w:r>
    </w:p>
    <w:p>
      <w:pPr>
        <w:spacing w:after="140"/>
      </w:pPr>
      <w:r>
        <w:rPr>
          <w:rFonts w:ascii="Aptos" w:cs="Aptos" w:eastAsia="Aptos" w:hAnsi="Aptos"/>
          <w:i/>
          <w:iCs/>
          <w:color w:val="595959"/>
          <w:sz w:val="24"/>
          <w:szCs w:val="24"/>
        </w:rPr>
        <w:t xml:space="preserve">«State the testing cadence and where results are recorded. The cadence and ownership are set in the Network Monitoring Policy; keep this to a line.»</w:t>
      </w:r>
    </w:p>
    <w:p>
      <w:pPr>
        <w:spacing w:after="120" w:before="0"/>
      </w:pPr>
      <w:r>
        <w:rPr>
          <w:rFonts w:ascii="Aptos" w:cs="Aptos" w:eastAsia="Aptos" w:hAnsi="Aptos"/>
          <w:b w:val="false"/>
          <w:bCs w:val="false"/>
          <w:i w:val="false"/>
          <w:iCs w:val="false"/>
          <w:sz w:val="24"/>
          <w:szCs w:val="24"/>
        </w:rPr>
        <w:t xml:space="preserve">The Agency exercises this procedure and the denial-of-service defenses it relies on at the interval and with the responsibilities set in the Network Monitoring Policy, confirming that rate-limiting and traffic-shaping thresholds trigger, that alerts reach the responsible role, and that failover to backup call-handling works, with results recorded and any gap opened as a finding.</w:t>
      </w:r>
    </w:p>
    <w:p>
      <w:pPr>
        <w:pStyle w:val="Heading2"/>
        <w:spacing w:after="100" w:before="220"/>
      </w:pPr>
      <w:r>
        <w:rPr>
          <w:rFonts w:ascii="Aptos" w:cs="Aptos" w:eastAsia="Aptos" w:hAnsi="Aptos"/>
          <w:b/>
          <w:bCs/>
          <w:color w:val="1B3A5C"/>
          <w:sz w:val="26"/>
          <w:szCs w:val="26"/>
        </w:rPr>
        <w:t xml:space="preserve">7.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Incident Response Plan; Backup Call-Handling / Dispatch Continuity Procedure; Incident Classification &amp; Severity Matrix; Incident Notification &amp; Escalation Contact List; Network Monitoring Policy; Incident Log / Register.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traffic tooling. The director or on-duty dispatcher recognizes a call flood, calls the carrier and the 9-1-1 / ESInet provider to filter upstream, and falls back to the backup call-handling method. Keep the carrier and provider 24-hour numbers posted at the console.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IT applies rate limiting and firewall blocks and coordinates with the carrier while a coordinator manages continuity; the severity tiers decide who is notified and when.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analyst detects denial-of-service patterns from traffic monitoring in near real time, IT applies automated rate limiting and upstream scrubbing through the provider, and failover across sites keeps call-taking running.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§5.3 (Availability), §5.6.4 (Intrusion Monitoring), §5.6.5 (Incident Response)</w:t>
            </w:r>
          </w:p>
          <w:p>
            <w:pPr>
              <w:spacing w:after="40" w:before="0"/>
            </w:pPr>
            <w:r>
              <w:rPr>
                <w:rFonts w:ascii="Aptos" w:cs="Aptos" w:eastAsia="Aptos" w:hAnsi="Aptos"/>
                <w:bCs w:val="false"/>
                <w:iCs w:val="false"/>
                <w:sz w:val="24"/>
                <w:szCs w:val="24"/>
              </w:rPr>
              <w:t xml:space="preserve">NIST SP 800-53 Rev. 5: IR-4, IR-6, SC-5, SC-7</w:t>
            </w:r>
          </w:p>
          <w:p>
            <w:pPr>
              <w:spacing w:after="40" w:before="0"/>
            </w:pPr>
            <w:r>
              <w:rPr>
                <w:rFonts w:ascii="Aptos" w:cs="Aptos" w:eastAsia="Aptos" w:hAnsi="Aptos"/>
                <w:bCs w:val="false"/>
                <w:iCs w:val="false"/>
                <w:sz w:val="24"/>
                <w:szCs w:val="24"/>
              </w:rPr>
              <w:t xml:space="preserve">Indiana statutes and administrative code: HEA 1169 (2021), cyber incident reporting to the Indiana Office of Technology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the upstream carrier and 9-1-1 / ESInet provider contacts are captured in the Incident Notification &amp; Escalation Contact List, and that the severity tiers align to the Incident Classification &amp; Severity Matrix. Confirm the Agency's threshold for treating a network denial-of-service on a public-safety system as a reportable cyber incident to the Indiana Office of Technology.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TDoS / DoS Response Procedure - FORM</dc:title>
</cp:coreProperties>
</file>

<file path=docProps/custom.xml><?xml version="1.0" encoding="utf-8"?>
<Properties xmlns="http://schemas.openxmlformats.org/officeDocument/2006/custom-properties" xmlns:vt="http://schemas.openxmlformats.org/officeDocument/2006/docPropsVTypes"/>
</file>