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Multimedia &amp; File Ingestion Sanitization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this procedure: it encodes defensive intake logic. Stays Restricted.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This procedure sanitizes multimedia and files ingested by the Agency before they are opened or stored: it scans for malware, validates file formats, strips or secures metadata, prevents injection, and handles privacy. These are NG911-specific intake controls, beyond endpoint anti-virus and email filtering.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Applies to: personnel who receive or process ingested media and files: call-takers, IT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Covers: multimedia and files entering the Agency through NG911 MMS and call-attached images, video, and audio; email attachments; portal and web uploads; removable media; and vendor-supplied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Excludes: routine endpoint anti-virus, covered by the Endpoint Security Software Inventory; inbound email filtering, covered by the Anti-Phishing / Spam Filter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Access to the scanning and sanitization tools and to the quarantine store.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Data Classification Policy and Data Labeling Procedures define how ingested media is classified and handled.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 quarantine location that is isolated from operational systems.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run in three bands: intake and scanning, format validation and metadata, then handling of failed or quarantined items. One action per step; name the responsible role.»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4A Intake and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Receive the file from an intake channel and hold it in the quarantine store, isolated from operational systems.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{callTakerItSupport}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Scan the file for malware; block or quarantine anything that fails.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4B Format validation and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Validate the file format against the expected type; reject malformed or mismatched files.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{itSupport2}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Strip or secure metadata, for example location and device data, per the Data Labeling Procedures.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{itSupport3}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Check for embedded active content or injection, and neutralize or reject it.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{itSupport4}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4C Failed or quarantined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Hold a failed or suspicious file in quarantine; only {approvedRole} may view or release it.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outcome, and open a finding in the Risk / Finding Register if the file was malicious.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{securityCoordinator}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Privacy handling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Ingested media may carry personal data. Only {approvedRole2} may view quarantined media; quarantined items are retained for {period} and then securely deleted. Classification and handling follow the Data Labeling Procedures and the Document Handling Standard.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 test file of each accepted type is processed through the procedure and the outcome recorded: clean files pass, malformed or malicious files are blocked or quarantined, and metadata is stripped as required.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Data Classification Policy; Data Labeling Procedures; Document Handling Standard; Anti-Phishing / Spam Filter Configuration Records; Endpoint Security Software Inventory; Risk / Finding Register (POA&amp;M).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Little native tooling. Route ingested files through the endpoint anti-virus, open unexpected attachments only after scanning, and hold anything doubtful aside. One person handles releases.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runs a scanning step for ingested media, validates formats, and strips metadata where the tools allow, with a quarantine store for failed files.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 automated ingestion pipeline scans, validates, and sanitizes media on intake, strips metadata, blocks active content, and quarantines failures for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§6.19 (Endpoint Security); §6.21 (Text, Pictures, and Video 9-1-1 Communication Data)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SC-44, SI-3, SI-4, SI-10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Multimedia &amp; File Ingestion Sanitization Procedure for category 5.D. Restricted: encodes defensive intake logic. These are NG911-specific controls beyond endpoint anti-virus (Endpoint Security Software Inventory) and email filtering (Anti-Phishing / Spam Filter Configuration Records). Privacy handling of quarantined media follows the Data Labeling Procedures and the Document Handling Standard. Confirm the Agency’s ingestion channels, scanning and format-validation tools, metadata handling, and quarantine-release authority.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Multimedia &amp; File Ingestion Sanitization Procedure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