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Cybersecurity Governance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Tracy Holloway,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February 17, 2026    </w:t>
            </w:r>
            <w:r>
              <w:rPr>
                <w:rFonts w:ascii="Aptos" w:cs="Aptos" w:eastAsia="Aptos" w:hAnsi="Aptos"/>
                <w:b/>
                <w:bCs/>
                <w:sz w:val="24"/>
                <w:szCs w:val="24"/>
              </w:rPr>
              <w:t xml:space="preserve">Next Review: </w:t>
            </w:r>
            <w:r>
              <w:rPr>
                <w:rFonts w:ascii="Aptos" w:cs="Aptos" w:eastAsia="Aptos" w:hAnsi="Aptos"/>
                <w:sz w:val="24"/>
                <w:szCs w:val="24"/>
              </w:rPr>
              <w:t xml:space="preserve">February 17,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Director</w:t>
            </w:r>
          </w:p>
          <w:p>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charter establishes the governance body that sets cybersecurity and privacy priorities for Hickory County 911, oversees the security program, and keeps it aligned with the center’s 9-1-1 mission and its legal obligations. At a center this size the body is small, but the accountability it creates is the same.</w:t>
      </w:r>
    </w:p>
    <w:p>
      <w:pPr>
        <w:pStyle w:val="Heading2"/>
        <w:spacing w:after="100" w:before="220"/>
      </w:pPr>
      <w:r>
        <w:rPr>
          <w:rFonts w:ascii="Aptos" w:cs="Aptos" w:eastAsia="Aptos" w:hAnsi="Aptos"/>
          <w:b/>
          <w:bCs/>
          <w:color w:val="1B3A5C"/>
          <w:sz w:val="26"/>
          <w:szCs w:val="26"/>
        </w:rPr>
        <w:t xml:space="preserve">Strategic Objectives</w:t>
      </w:r>
    </w:p>
    <w:p>
      <w:pPr>
        <w:pStyle w:val="ListParagraph"/>
        <w:numPr>
          <w:ilvl w:val="0"/>
          <w:numId w:val="2"/>
        </w:numPr>
        <w:spacing w:after="60"/>
      </w:pPr>
      <w:r>
        <w:rPr>
          <w:rFonts w:ascii="Aptos" w:cs="Aptos" w:eastAsia="Aptos" w:hAnsi="Aptos"/>
          <w:b w:val="false"/>
          <w:bCs w:val="false"/>
          <w:i w:val="false"/>
          <w:iCs w:val="false"/>
          <w:sz w:val="24"/>
          <w:szCs w:val="24"/>
        </w:rPr>
        <w:t xml:space="preserve">Protect the systems and data the center uses to receive and dispatch 9-1-1 calls.</w:t>
      </w:r>
    </w:p>
    <w:p>
      <w:pPr>
        <w:pStyle w:val="ListParagraph"/>
        <w:numPr>
          <w:ilvl w:val="0"/>
          <w:numId w:val="2"/>
        </w:numPr>
        <w:spacing w:after="60"/>
      </w:pPr>
      <w:r>
        <w:rPr>
          <w:rFonts w:ascii="Aptos" w:cs="Aptos" w:eastAsia="Aptos" w:hAnsi="Aptos"/>
          <w:b w:val="false"/>
          <w:bCs w:val="false"/>
          <w:i w:val="false"/>
          <w:iCs w:val="false"/>
          <w:sz w:val="24"/>
          <w:szCs w:val="24"/>
        </w:rPr>
        <w:t xml:space="preserve">Keep the security program matched to the center’s risks and resources.</w:t>
      </w:r>
    </w:p>
    <w:p>
      <w:pPr>
        <w:pStyle w:val="ListParagraph"/>
        <w:numPr>
          <w:ilvl w:val="0"/>
          <w:numId w:val="2"/>
        </w:numPr>
        <w:spacing w:after="60"/>
      </w:pPr>
      <w:r>
        <w:rPr>
          <w:rFonts w:ascii="Aptos" w:cs="Aptos" w:eastAsia="Aptos" w:hAnsi="Aptos"/>
          <w:b w:val="false"/>
          <w:bCs w:val="false"/>
          <w:i w:val="false"/>
          <w:iCs w:val="false"/>
          <w:sz w:val="24"/>
          <w:szCs w:val="24"/>
        </w:rPr>
        <w:t xml:space="preserve">Meet the center’s CJIS, IDACS, and Indiana obligations.</w:t>
      </w:r>
    </w:p>
    <w:p>
      <w:pPr>
        <w:pStyle w:val="ListParagraph"/>
        <w:numPr>
          <w:ilvl w:val="0"/>
          <w:numId w:val="2"/>
        </w:numPr>
        <w:spacing w:after="60"/>
      </w:pPr>
      <w:r>
        <w:rPr>
          <w:rFonts w:ascii="Aptos" w:cs="Aptos" w:eastAsia="Aptos" w:hAnsi="Aptos"/>
          <w:b w:val="false"/>
          <w:bCs w:val="false"/>
          <w:i w:val="false"/>
          <w:iCs w:val="false"/>
          <w:sz w:val="24"/>
          <w:szCs w:val="24"/>
        </w:rPr>
        <w:t xml:space="preserve">Keep a named owner accountable for each part of the program.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Director, the county IT technician, and the dispatch staff who carry security duties.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center’s security priorities, policies, risk decisions, and reporting.</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day-to-day dispatch operations, which the body oversees but does not run.</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Governance body: the Hickory County 911 Security Review group named in this charter, chaired by the Director.</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Hickory County 911 maintains a governance body with the authority to set security and privacy priorities and to approve policies.</w:t>
      </w:r>
    </w:p>
    <w:p>
      <w:pPr>
        <w:pStyle w:val="ListParagraph"/>
        <w:numPr>
          <w:ilvl w:val="0"/>
          <w:numId w:val="3"/>
        </w:numPr>
        <w:spacing w:after="60"/>
      </w:pPr>
      <w:r>
        <w:rPr>
          <w:rFonts w:ascii="Aptos" w:cs="Aptos" w:eastAsia="Aptos" w:hAnsi="Aptos"/>
          <w:b w:val="false"/>
          <w:bCs w:val="false"/>
          <w:i w:val="false"/>
          <w:iCs w:val="false"/>
          <w:sz w:val="24"/>
          <w:szCs w:val="24"/>
        </w:rPr>
        <w:t xml:space="preserve">The body reviews security metrics, risk status, and any incidents each quarter.</w:t>
      </w:r>
    </w:p>
    <w:p>
      <w:pPr>
        <w:pStyle w:val="ListParagraph"/>
        <w:numPr>
          <w:ilvl w:val="0"/>
          <w:numId w:val="3"/>
        </w:numPr>
        <w:spacing w:after="60"/>
      </w:pPr>
      <w:r>
        <w:rPr>
          <w:rFonts w:ascii="Aptos" w:cs="Aptos" w:eastAsia="Aptos" w:hAnsi="Aptos"/>
          <w:b w:val="false"/>
          <w:bCs w:val="false"/>
          <w:i w:val="false"/>
          <w:iCs w:val="false"/>
          <w:sz w:val="24"/>
          <w:szCs w:val="24"/>
        </w:rPr>
        <w:t xml:space="preserve">The body confirms the program aligns with the center’s 9-1-1 goals and its legal and regulatory duties.</w:t>
      </w:r>
    </w:p>
    <w:p>
      <w:pPr>
        <w:pStyle w:val="ListParagraph"/>
        <w:numPr>
          <w:ilvl w:val="0"/>
          <w:numId w:val="3"/>
        </w:numPr>
        <w:spacing w:after="60"/>
      </w:pPr>
      <w:r>
        <w:rPr>
          <w:rFonts w:ascii="Aptos" w:cs="Aptos" w:eastAsia="Aptos" w:hAnsi="Aptos"/>
          <w:b w:val="false"/>
          <w:bCs w:val="false"/>
          <w:i w:val="false"/>
          <w:iCs w:val="false"/>
          <w:sz w:val="24"/>
          <w:szCs w:val="24"/>
        </w:rPr>
        <w:t xml:space="preserve">The Director serves as executive sponsor, accountable for the program and its resources.</w:t>
      </w:r>
    </w:p>
    <w:p>
      <w:pPr>
        <w:pStyle w:val="Heading2"/>
        <w:spacing w:after="100" w:before="220"/>
      </w:pPr>
      <w:r>
        <w:rPr>
          <w:rFonts w:ascii="Aptos" w:cs="Aptos" w:eastAsia="Aptos" w:hAnsi="Aptos"/>
          <w:b/>
          <w:bCs/>
          <w:color w:val="1B3A5C"/>
          <w:sz w:val="26"/>
          <w:szCs w:val="26"/>
        </w:rPr>
        <w:t xml:space="preserve">5. Governance Body: Composition, Cadence &amp;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Seat</w:t>
            </w:r>
          </w:p>
        </w:tc>
        <w:tc>
          <w:tcPr>
            <w:tcW w:type="dxa" w:w="5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Held by (role)</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sponsor / Chair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(Tracy Holloway)</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Cybersecurity &amp; privacy lead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(Tracy Holloway)</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Operations representative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Senior dispatcher</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representative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Hickory County IT technician</w:t>
            </w:r>
          </w:p>
        </w:tc>
      </w:tr>
    </w:tbl>
    <w:p>
      <w:pPr>
        <w:spacing w:after="120" w:before="0"/>
      </w:pPr>
      <w:r>
        <w:rPr>
          <w:rFonts w:ascii="Aptos" w:cs="Aptos" w:eastAsia="Aptos" w:hAnsi="Aptos"/>
          <w:b w:val="false"/>
          <w:bCs w:val="false"/>
          <w:i w:val="false"/>
          <w:iCs w:val="false"/>
          <w:sz w:val="24"/>
          <w:szCs w:val="24"/>
        </w:rPr>
        <w:t xml:space="preserve">The body meets quarterly and on call after a significant incident. With four seats, a quorum is three. It sets priorities, approves policies, and accepts or escalates risk. A decision it cannot resolve is escalated to the County Board of Commissioners. The cadence and the reports it reviews are tracked in the Governance Reporting Calendar, and its decisions are recorded in the Leadership Security Review Meeting Minutes. Because the Director holds two seats at this size, the county IT representative gives an independent second view on technical risk.</w:t>
      </w:r>
    </w:p>
    <w:p>
      <w:pPr>
        <w:pStyle w:val="Heading2"/>
        <w:spacing w:after="100" w:before="220"/>
      </w:pPr>
      <w:r>
        <w:rPr>
          <w:rFonts w:ascii="Aptos" w:cs="Aptos" w:eastAsia="Aptos" w:hAnsi="Aptos"/>
          <w:b/>
          <w:bCs/>
          <w:color w:val="1B3A5C"/>
          <w:sz w:val="26"/>
          <w:szCs w:val="26"/>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(Tracy Holloway)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Chairs the body, owns the program, secures resources from the county budget, and also serves as the privacy lead.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Hickory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Implements the body’s decisions and reports technical status.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Senior dispatcher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Brings the operations view and relays staff concerns.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 policies the body approves.</w:t>
            </w:r>
          </w:p>
        </w:tc>
      </w:tr>
    </w:tbl>
    <w:p>
      <w:pPr>
        <w:pStyle w:val="Heading2"/>
        <w:spacing w:after="100" w:before="220"/>
      </w:pPr>
      <w:r>
        <w:rPr>
          <w:rFonts w:ascii="Aptos" w:cs="Aptos" w:eastAsia="Aptos" w:hAnsi="Aptos"/>
          <w:b/>
          <w:bCs/>
          <w:color w:val="1B3A5C"/>
          <w:sz w:val="26"/>
          <w:szCs w:val="26"/>
        </w:rPr>
        <w:t xml:space="preserve">Committed Resources</w:t>
      </w:r>
    </w:p>
    <w:p>
      <w:pPr>
        <w:spacing w:after="120" w:before="0"/>
      </w:pPr>
      <w:r>
        <w:rPr>
          <w:rFonts w:ascii="Aptos" w:cs="Aptos" w:eastAsia="Aptos" w:hAnsi="Aptos"/>
          <w:b w:val="false"/>
          <w:bCs w:val="false"/>
          <w:i w:val="false"/>
          <w:iCs w:val="false"/>
          <w:sz w:val="24"/>
          <w:szCs w:val="24"/>
        </w:rPr>
        <w:t xml:space="preserve">Hickory County 911 commits the county IT technician’s time, the center’s existing tools, and a small annual line for security needs. The dated detail is recorded in the Cybersecurity Budget &amp; Resource Allocation Record.</w:t>
      </w:r>
    </w:p>
    <w:p>
      <w:pPr>
        <w:pStyle w:val="Heading2"/>
        <w:spacing w:after="100" w:before="220"/>
      </w:pPr>
      <w:r>
        <w:rPr>
          <w:rFonts w:ascii="Aptos" w:cs="Aptos" w:eastAsia="Aptos" w:hAnsi="Aptos"/>
          <w:b/>
          <w:bCs/>
          <w:color w:val="1B3A5C"/>
          <w:sz w:val="26"/>
          <w:szCs w:val="26"/>
        </w:rPr>
        <w:t xml:space="preserve">7. Enforcement</w:t>
      </w:r>
    </w:p>
    <w:p>
      <w:pPr>
        <w:spacing w:after="120" w:before="0"/>
      </w:pPr>
      <w:r>
        <w:rPr>
          <w:rFonts w:ascii="Aptos" w:cs="Aptos" w:eastAsia="Aptos" w:hAnsi="Aptos"/>
          <w:b w:val="false"/>
          <w:bCs w:val="false"/>
          <w:i w:val="false"/>
          <w:iCs w:val="false"/>
          <w:sz w:val="24"/>
          <w:szCs w:val="24"/>
        </w:rPr>
        <w:t xml:space="preserve">The Director holds each role owner accountable for the duties in this charter. A missed obligation is raised at the next quarterly meeting and tracked to closure.</w:t>
      </w:r>
    </w:p>
    <w:p>
      <w:pPr>
        <w:pStyle w:val="Heading2"/>
        <w:spacing w:after="100" w:before="220"/>
      </w:pPr>
      <w:r>
        <w:rPr>
          <w:rFonts w:ascii="Aptos" w:cs="Aptos" w:eastAsia="Aptos" w:hAnsi="Aptos"/>
          <w:b/>
          <w:bCs/>
          <w:color w:val="1B3A5C"/>
          <w:sz w:val="26"/>
          <w:szCs w:val="26"/>
        </w:rPr>
        <w:t xml:space="preserve">8. Exceptions</w:t>
      </w:r>
    </w:p>
    <w:p>
      <w:pPr>
        <w:spacing w:after="120" w:before="0"/>
      </w:pPr>
      <w:r>
        <w:rPr>
          <w:rFonts w:ascii="Aptos" w:cs="Aptos" w:eastAsia="Aptos" w:hAnsi="Aptos"/>
          <w:b w:val="false"/>
          <w:bCs w:val="false"/>
          <w:i w:val="false"/>
          <w:iCs w:val="false"/>
          <w:sz w:val="24"/>
          <w:szCs w:val="24"/>
        </w:rPr>
        <w:t xml:space="preserve">The Director may approve a temporary change to the body’s membership or cadence, stating the reason and an expiry date, reviewed each year.</w:t>
      </w:r>
    </w:p>
    <w:p>
      <w:pPr>
        <w:pStyle w:val="Heading2"/>
        <w:spacing w:after="100" w:before="220"/>
      </w:pPr>
      <w:r>
        <w:rPr>
          <w:rFonts w:ascii="Aptos" w:cs="Aptos" w:eastAsia="Aptos" w:hAnsi="Aptos"/>
          <w:b/>
          <w:bCs/>
          <w:color w:val="1B3A5C"/>
          <w:sz w:val="26"/>
          <w:szCs w:val="26"/>
        </w:rPr>
        <w:t xml:space="preserve">9. Review Schedule</w:t>
      </w:r>
    </w:p>
    <w:p>
      <w:pPr>
        <w:spacing w:after="120" w:before="0"/>
      </w:pPr>
      <w:r>
        <w:rPr>
          <w:rFonts w:ascii="Aptos" w:cs="Aptos" w:eastAsia="Aptos" w:hAnsi="Aptos"/>
          <w:b w:val="false"/>
          <w:bCs w:val="false"/>
          <w:i w:val="false"/>
          <w:iCs w:val="false"/>
          <w:sz w:val="24"/>
          <w:szCs w:val="24"/>
        </w:rPr>
        <w:t xml:space="preserve">This charter is reviewed at least annually and after any significant change to the center’s structure or mission, by the Director. It was last adopted on February 17,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body is enough. The director chairs a short quarterly review with county IT and keeps brief minutes. The director may also be the executive sponsor and the privacy lead; note where one person holds several seats.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§3.4, §4.1, §4.1.1</w:t>
            </w:r>
          </w:p>
          <w:p>
            <w:r>
              <w:rPr>
                <w:rFonts w:ascii="Aptos" w:cs="Aptos" w:eastAsia="Aptos" w:hAnsi="Aptos"/>
                <w:sz w:val="24"/>
                <w:szCs w:val="24"/>
              </w:rPr>
              <w:t xml:space="preserve">NIST SP 800-53 Rev. 5: PM-1, PM-2, PM-3, PM-9</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Governance Charter - EXAMPLE - S</dc:title>
</cp:coreProperties>
</file>

<file path=docProps/custom.xml><?xml version="1.0" encoding="utf-8"?>
<Properties xmlns="http://schemas.openxmlformats.org/officeDocument/2006/custom-properties" xmlns:vt="http://schemas.openxmlformats.org/officeDocument/2006/docPropsVTypes"/>
</file>