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Signed Acknowledgment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Acknowledging Individual</w:t>
            </w:r>
          </w:p>
          <w:p>
            <w:pPr>
              <w:spacing w:after="60"/>
            </w:pPr>
            <w:r>
              <w:rPr>
                <w:rFonts w:ascii="Aptos" w:cs="Aptos" w:eastAsia="Aptos" w:hAnsi="Aptos"/>
                <w:b/>
                <w:bCs/>
                <w:i w:val="false"/>
                <w:iCs w:val="false"/>
                <w:sz w:val="24"/>
                <w:szCs w:val="24"/>
              </w:rPr>
              <w:t xml:space="preserve">Name: </w:t>
            </w:r>
            <w:r>
              <w:rPr>
                <w:rFonts w:ascii="Aptos" w:cs="Aptos" w:eastAsia="Aptos" w:hAnsi="Aptos"/>
                <w:b w:val="false"/>
                <w:bCs w:val="false"/>
                <w:i w:val="false"/>
                <w:iCs w:val="false"/>
                <w:sz w:val="24"/>
                <w:szCs w:val="24"/>
              </w:rPr>
              <w:t>Bob Pruitt</w:t>
            </w:r>
          </w:p>
          <w:p>
            <w:pPr>
              <w:spacing w:after="60"/>
            </w:pPr>
            <w:r>
              <w:rPr>
                <w:rFonts w:ascii="Aptos" w:cs="Aptos" w:eastAsia="Aptos" w:hAnsi="Aptos"/>
                <w:b/>
                <w:bCs/>
                <w:i w:val="false"/>
                <w:iCs w:val="false"/>
                <w:sz w:val="24"/>
                <w:szCs w:val="24"/>
              </w:rPr>
              <w:t xml:space="preserve">Role / status: </w:t>
            </w:r>
            <w:r>
              <w:rPr>
                <w:rFonts w:ascii="Aptos" w:cs="Aptos" w:eastAsia="Aptos" w:hAnsi="Aptos"/>
                <w:b w:val="false"/>
                <w:bCs w:val="false"/>
                <w:i w:val="false"/>
                <w:iCs w:val="false"/>
                <w:sz w:val="24"/>
                <w:szCs w:val="24"/>
              </w:rPr>
              <w:t>Lead Dispatcher (employee)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2027-02-15</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Confidential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record captures each individual’s signed acknowledgment that they have read, understood, and agreed to follow the Agency’s Acceptable Use Policy before they are granted access to PSAP systems, data, or facilities, renewed at least once a year. Personnel who handle or transport sensitive electronic media, and personnel granted privileged or administrative access, also sign the matching acknowledgment variant below.</w:t>
      </w:r>
    </w:p>
    <w:p>
      <w:pPr>
        <w:pStyle w:val="Heading2"/>
        <w:spacing w:after="100" w:before="220"/>
      </w:pPr>
      <w:r>
        <w:rPr>
          <w:rFonts w:ascii="Aptos" w:cs="Aptos" w:eastAsia="Aptos" w:hAnsi="Aptos"/>
          <w:b/>
          <w:bCs/>
          <w:color w:val="1B3A5C"/>
          <w:sz w:val="26"/>
          <w:szCs w:val="26"/>
        </w:rPr>
        <w:t xml:space="preserve">2. Acknowledgment Statements</w:t>
      </w:r>
    </w:p>
    <w:p>
      <w:pPr>
        <w:spacing w:after="60"/>
      </w:pPr>
      <w:r>
        <w:rPr>
          <w:rFonts w:ascii="Aptos" w:cs="Aptos" w:eastAsia="Aptos" w:hAnsi="Aptos"/>
          <w:sz w:val="24"/>
          <w:szCs w:val="24"/>
        </w:rPr>
        <w:t xml:space="preserve">By signing, the individual named above acknowledges that:</w:t>
      </w:r>
    </w:p>
    <w:p>
      <w:pPr>
        <w:pStyle w:val="ListParagraph"/>
        <w:numPr>
          <w:ilvl w:val="0"/>
          <w:numId w:val="2"/>
        </w:numPr>
        <w:spacing w:after="60"/>
      </w:pPr>
      <w:r>
        <w:rPr>
          <w:rFonts w:ascii="Aptos" w:cs="Aptos" w:eastAsia="Aptos" w:hAnsi="Aptos"/>
          <w:b w:val="false"/>
          <w:bCs w:val="false"/>
          <w:i w:val="false"/>
          <w:iCs w:val="false"/>
          <w:sz w:val="24"/>
          <w:szCs w:val="24"/>
        </w:rPr>
        <w:t xml:space="preserve">They have read and understand the Agency’s Acceptable Use Policy.</w:t>
      </w:r>
    </w:p>
    <w:p>
      <w:pPr>
        <w:pStyle w:val="ListParagraph"/>
        <w:numPr>
          <w:ilvl w:val="0"/>
          <w:numId w:val="2"/>
        </w:numPr>
        <w:spacing w:after="60"/>
      </w:pPr>
      <w:r>
        <w:rPr>
          <w:rFonts w:ascii="Aptos" w:cs="Aptos" w:eastAsia="Aptos" w:hAnsi="Aptos"/>
          <w:b w:val="false"/>
          <w:bCs w:val="false"/>
          <w:i w:val="false"/>
          <w:iCs w:val="false"/>
          <w:sz w:val="24"/>
          <w:szCs w:val="24"/>
        </w:rPr>
        <w:t xml:space="preserve">They agree to follow it for as long as they hold access to Agency systems, data, and facilities, including the rules on logoff, credential protection, personal-device use, and handling of sensitive data.</w:t>
      </w:r>
    </w:p>
    <w:p>
      <w:pPr>
        <w:pStyle w:val="ListParagraph"/>
        <w:numPr>
          <w:ilvl w:val="0"/>
          <w:numId w:val="2"/>
        </w:numPr>
        <w:spacing w:after="60"/>
      </w:pPr>
      <w:r>
        <w:rPr>
          <w:rFonts w:ascii="Aptos" w:cs="Aptos" w:eastAsia="Aptos" w:hAnsi="Aptos"/>
          <w:b w:val="false"/>
          <w:bCs w:val="false"/>
          <w:i w:val="false"/>
          <w:iCs w:val="false"/>
          <w:sz w:val="24"/>
          <w:szCs w:val="24"/>
        </w:rPr>
        <w:t xml:space="preserve">They understand that access is granted only after this acknowledgment is signed, and that a violation may cost them that access and lead to disciplinary action under the Agency’s corrective process.</w:t>
      </w:r>
    </w:p>
    <w:p>
      <w:pPr>
        <w:pStyle w:val="ListParagraph"/>
        <w:numPr>
          <w:ilvl w:val="0"/>
          <w:numId w:val="2"/>
        </w:numPr>
        <w:spacing w:after="60"/>
      </w:pPr>
      <w:r>
        <w:rPr>
          <w:rFonts w:ascii="Aptos" w:cs="Aptos" w:eastAsia="Aptos" w:hAnsi="Aptos"/>
          <w:b w:val="false"/>
          <w:bCs w:val="false"/>
          <w:i w:val="false"/>
          <w:iCs w:val="false"/>
          <w:sz w:val="24"/>
          <w:szCs w:val="24"/>
        </w:rPr>
        <w:t xml:space="preserve">They will renew this acknowledgment at least once a year, and again whenever the Acceptable Use Policy changes in a way that affects them.</w:t>
      </w:r>
    </w:p>
    <w:p>
      <w:pPr>
        <w:spacing w:before="160" w:after="60"/>
      </w:pPr>
      <w:r>
        <w:rPr>
          <w:rFonts w:ascii="Aptos" w:cs="Aptos" w:eastAsia="Aptos" w:hAnsi="Aptos"/>
          <w:b/>
          <w:bCs/>
          <w:color w:val="1B3A5C"/>
          <w:sz w:val="24"/>
          <w:szCs w:val="24"/>
        </w:rPr>
        <w:t xml:space="preserve">Media-Handling Acknowledgment</w:t>
      </w:r>
    </w:p>
    <w:p>
      <w:pPr>
        <w:spacing w:after="60"/>
        <w:ind w:left="360"/>
      </w:pPr>
      <w:r>
        <w:rPr>
          <w:rFonts w:ascii="Aptos" w:cs="Aptos" w:eastAsia="Aptos" w:hAnsi="Aptos"/>
          <w:sz w:val="24"/>
          <w:szCs w:val="24"/>
        </w:rPr>
        <w:t xml:space="preserve">The individual also acknowledges that they will store, transport, and dispose of sensitive electronic media only as set out in the Document Handling Standard, and that they are responsible for protecting any media in their custody.</w:t>
      </w:r>
    </w:p>
    <w:p>
      <w:pPr>
        <w:pStyle w:val="Heading2"/>
        <w:spacing w:after="100" w:before="220"/>
      </w:pPr>
      <w:r>
        <w:rPr>
          <w:rFonts w:ascii="Aptos" w:cs="Aptos" w:eastAsia="Aptos" w:hAnsi="Aptos"/>
          <w:b/>
          <w:bCs/>
          <w:color w:val="1B3A5C"/>
          <w:sz w:val="26"/>
          <w:szCs w:val="26"/>
        </w:rPr>
        <w:t xml:space="preserve">3.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cantSplit/>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Signatory</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Acknowledging individual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Supervisor / HR witness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4. Retention</w:t>
      </w:r>
    </w:p>
    <w:p>
      <w:pPr>
        <w:spacing w:after="120" w:before="0"/>
      </w:pPr>
      <w:r>
        <w:rPr>
          <w:rFonts w:ascii="Aptos" w:cs="Aptos" w:eastAsia="Aptos" w:hAnsi="Aptos"/>
          <w:b w:val="false"/>
          <w:bCs w:val="false"/>
          <w:i w:val="false"/>
          <w:iCs w:val="false"/>
          <w:sz w:val="24"/>
          <w:szCs w:val="24"/>
        </w:rPr>
        <w:t>Signed acknowledgments are kept by the Director for the period set in the Document Handling Standard, stored as a Confidential personnel record. The Policy Acknowledgment Register shows which acknowledgments are current.</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Keep signed paper or PDF acknowledgments in each person’s file. The director collects the AUP acknowledgment at hire and once a year after, and holds system access until it is signed. The media-handling and privileged variants apply only to the staff they cover.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 xml:space="preserve">NENA-STA-040.2-2024: §4.1.2, §4.2.3, §5.1.1, §6.5</w:t>
            </w:r>
          </w:p>
          <w:p>
            <w:pPr>
              <w:spacing w:after="40" w:before="0"/>
            </w:pPr>
            <w:r>
              <w:rPr>
                <w:rFonts w:ascii="Aptos" w:cs="Aptos" w:eastAsia="Aptos" w:hAnsi="Aptos"/>
                <w:b w:val="false"/>
                <w:bCs w:val="false"/>
                <w:i w:val="false"/>
                <w:iCs w:val="false"/>
                <w:sz w:val="24"/>
                <w:szCs w:val="24"/>
              </w:rPr>
              <w:t xml:space="preserve">NIST SP 800-53 Rev. 5: AT-2, PL-4, PS-6</w:t>
            </w:r>
          </w:p>
          <w:p>
            <w:pPr>
              <w:spacing w:after="40" w:before="0"/>
            </w:pPr>
            <w:r>
              <w:rPr>
                <w:rFonts w:ascii="Aptos" w:cs="Aptos" w:eastAsia="Aptos" w:hAnsi="Aptos"/>
                <w:b w:val="false"/>
                <w:bCs w:val="false"/>
                <w:i w:val="false"/>
                <w:iCs w:val="false"/>
                <w:sz w:val="24"/>
                <w:szCs w:val="24"/>
              </w:rPr>
              <w:t xml:space="preserve">Indiana statutes and administrative code: 240 IAC 5 (IDACS; privileged-user variant)</w:t>
            </w:r>
          </w:p>
          <w:p>
            <w:pPr>
              <w:spacing w:after="0" w:before="0"/>
            </w:pPr>
            <w:r>
              <w:rPr>
                <w:rFonts w:ascii="Aptos" w:cs="Aptos" w:eastAsia="Aptos" w:hAnsi="Aptos"/>
                <w:b w:val="false"/>
                <w:bCs w:val="false"/>
                <w:i w:val="false"/>
                <w:iCs w:val="false"/>
                <w:sz w:val="24"/>
                <w:szCs w:val="24"/>
              </w:rPr>
              <w:t xml:space="preserve">CJIS Security Policy v5.9: §5.2 (security awareness; privileged-user variant in CJIS / IDACS scope)</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2026-02-15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Signed Acknowledgment Records - EXAMPLE - S</dc:title>
</cp:coreProperties>
</file>

<file path=docProps/custom.xml><?xml version="1.0" encoding="utf-8"?>
<Properties xmlns="http://schemas.openxmlformats.org/officeDocument/2006/custom-properties" xmlns:vt="http://schemas.openxmlformats.org/officeDocument/2006/docPropsVTypes"/>
</file>