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Security Role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Anthony Reyes,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April 7, 2026    </w:t>
            </w:r>
            <w:r>
              <w:rPr>
                <w:rFonts w:ascii="Aptos" w:cs="Aptos" w:eastAsia="Aptos" w:hAnsi="Aptos"/>
                <w:b/>
                <w:bCs/>
                <w:sz w:val="24"/>
                <w:szCs w:val="24"/>
              </w:rPr>
              <w:t xml:space="preserve">Next Review: </w:t>
            </w:r>
            <w:r>
              <w:rPr>
                <w:rFonts w:ascii="Aptos" w:cs="Aptos" w:eastAsia="Aptos" w:hAnsi="Aptos"/>
                <w:sz w:val="24"/>
                <w:szCs w:val="24"/>
              </w:rPr>
              <w:t xml:space="preserve">April 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describes the security-relevant roles at Wabash Valley Communications, what each does, and the screening and training each requires. It extends the RACI Matrix for Cybersecurity into job-description detail and confirms the center has enough trained people, in-house or contracted, to run its security program. At this size a part-time security coordinator owns the program, a shared county IT team handles technical work, and independent audit is contracted.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every role that carries a security duty, whether filled by the security coordinator, the shared county IT team, shift supervisors, or a vendor.</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reporting line, duties, screening, and training for each role.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dispatch duties with no security responsibility beyond following the Acceptable Use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Security-relevant role: any role that configures, monitors, responds to incidents on, or audits center systems or data.</w:t>
      </w:r>
    </w:p>
    <w:p>
      <w:pPr>
        <w:pStyle w:val="Heading2"/>
        <w:spacing w:after="100" w:before="220"/>
      </w:pPr>
      <w:r>
        <w:rPr>
          <w:rFonts w:ascii="Aptos" w:cs="Aptos" w:eastAsia="Aptos" w:hAnsi="Aptos"/>
          <w:b/>
          <w:bCs/>
          <w:color w:val="1B3A5C"/>
          <w:sz w:val="26"/>
          <w:szCs w:val="26"/>
        </w:rPr>
        <w:t xml:space="preserve">4. Role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60"/>
        <w:gridCol w:w="22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Reporting line</w:t>
            </w:r>
          </w:p>
        </w:tc>
        <w:tc>
          <w:tcPr>
            <w:tcW w:type="dxa" w:w="3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Key duties</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screening &amp;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(part-time)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Reports to Director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the program, maintains policies, runs the weekly log review, coordinates incident response, and staffs the Cybersecurity Committee.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CJIS security-awareness (IDACS); role-based security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administrator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lead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systems, applies patches, manages accounts, and forwards and protects logs across cloud and on-prem.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CJIS security-awareness (IDACS); technical security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administrator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lead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Maintains firewalls, segmentation, and the dual ESInet connections.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technical security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Incident responder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county IT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Runs the Incident Response Plan, contains and recovers, and makes the IOT and CJIS notifications.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incident-response training</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Independent reviewer (contracted)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Independent of center operations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Performs the annual access and control review.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audit experience</w:t>
            </w:r>
          </w:p>
        </w:tc>
      </w:tr>
    </w:tbl>
    <w:p>
      <w:pPr>
        <w:spacing w:after="120" w:before="0"/>
      </w:pPr>
      <w:r>
        <w:rPr>
          <w:rFonts w:ascii="Aptos" w:cs="Aptos" w:eastAsia="Aptos" w:hAnsi="Aptos"/>
          <w:b w:val="false"/>
          <w:bCs w:val="false"/>
          <w:i w:val="false"/>
          <w:iCs w:val="false"/>
          <w:sz w:val="24"/>
          <w:szCs w:val="24"/>
        </w:rPr>
        <w:t xml:space="preserve">At Wabash Valley Communications the part-time security coordinator owns the program, the three-person county IT team splits the technical roles, and the annual review is contracted for independence. Where a role is contracted, the service agreement carries the same duties, screening, and training. The RACI Matrix for Cybersecurity shows who holds each role.</w:t>
      </w:r>
    </w:p>
    <w:p>
      <w:pPr>
        <w:pStyle w:val="Heading2"/>
        <w:spacing w:after="100" w:before="220"/>
      </w:pPr>
      <w:r>
        <w:rPr>
          <w:rFonts w:ascii="Aptos" w:cs="Aptos" w:eastAsia="Aptos" w:hAnsi="Aptos"/>
          <w:b/>
          <w:bCs/>
          <w:color w:val="1B3A5C"/>
          <w:sz w:val="26"/>
          <w:szCs w:val="26"/>
        </w:rPr>
        <w:t xml:space="preserve">5. Staffing Adequacy &amp; Coverage</w:t>
      </w:r>
    </w:p>
    <w:p>
      <w:pPr>
        <w:spacing w:after="120" w:before="0"/>
      </w:pPr>
      <w:r>
        <w:rPr>
          <w:rFonts w:ascii="Aptos" w:cs="Aptos" w:eastAsia="Aptos" w:hAnsi="Aptos"/>
          <w:b w:val="false"/>
          <w:bCs w:val="false"/>
          <w:i w:val="false"/>
          <w:iCs w:val="false"/>
          <w:sz w:val="24"/>
          <w:szCs w:val="24"/>
        </w:rPr>
        <w:t xml:space="preserve">The security coordinator confirms each year that every duty above is assigned to a named, trained person or contractor, and that four capabilities are covered: secure configuration, monitoring, incident response, and audit. Configuration and network security sit with county IT; monitoring and response sit with the coordinator, backed by county IT; the annual audit is contracted because no one in the center is independent of operations. The coordinator’s part-time status is recorded as a risk: monitoring depth is capped at one review a week, and the center is evaluating a managed detection service to close the gap. The contracted audit is recorded in the IT Support Accountability Agreement.</w:t>
      </w:r>
    </w:p>
    <w:p>
      <w:pPr>
        <w:pStyle w:val="Heading2"/>
        <w:spacing w:after="100" w:before="220"/>
      </w:pPr>
      <w:r>
        <w:rPr>
          <w:rFonts w:ascii="Aptos" w:cs="Aptos" w:eastAsia="Aptos" w:hAnsi="Aptos"/>
          <w:b/>
          <w:bCs/>
          <w:color w:val="1B3A5C"/>
          <w:sz w:val="26"/>
          <w:szCs w:val="26"/>
        </w:rPr>
        <w:t xml:space="preserve">6. Exceptions</w:t>
      </w:r>
    </w:p>
    <w:p>
      <w:pPr>
        <w:spacing w:after="120" w:before="0"/>
      </w:pPr>
      <w:r>
        <w:rPr>
          <w:rFonts w:ascii="Aptos" w:cs="Aptos" w:eastAsia="Aptos" w:hAnsi="Aptos"/>
          <w:b w:val="false"/>
          <w:bCs w:val="false"/>
          <w:i w:val="false"/>
          <w:iCs w:val="false"/>
          <w:sz w:val="24"/>
          <w:szCs w:val="24"/>
        </w:rPr>
        <w:t xml:space="preserve">The Director may approve a temporary arrangement where a role is shared or contracted differently than described, naming who covers the duty and for how long, reviewed each year.</w:t>
      </w:r>
    </w:p>
    <w:p>
      <w:pPr>
        <w:pStyle w:val="Heading2"/>
        <w:spacing w:after="100" w:before="220"/>
      </w:pPr>
      <w:r>
        <w:rPr>
          <w:rFonts w:ascii="Aptos" w:cs="Aptos" w:eastAsia="Aptos" w:hAnsi="Aptos"/>
          <w:b/>
          <w:bCs/>
          <w:color w:val="1B3A5C"/>
          <w:sz w:val="26"/>
          <w:szCs w:val="26"/>
        </w:rPr>
        <w:t xml:space="preserve">7.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staffing, systems, or applicable law, by the security coordinator. It was last adopted on April 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small county IT team splits the technical roles; a part-time security coordinator owns monitoring and response. Contract for independent audit.</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Roles with access to CJIS-regulated data, reached through IDACS, are subject to CJIS Security Policy v5.9 §5.12 (Personnel Security) screening and §5.2 security-awareness training, and to 240 IAC 5, in addition to the requirements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§3.4, §4.1.1, §5.1.2</w:t>
            </w:r>
          </w:p>
          <w:p>
            <w:r>
              <w:rPr>
                <w:rFonts w:ascii="Aptos" w:cs="Aptos" w:eastAsia="Aptos" w:hAnsi="Aptos"/>
                <w:sz w:val="24"/>
                <w:szCs w:val="24"/>
              </w:rPr>
              <w:t xml:space="preserve">NIST SP 800-53 Rev. 5: AT-3, PM-2, PS-2, PS-3</w:t>
            </w:r>
          </w:p>
          <w:p>
            <w:r>
              <w:rPr>
                <w:rFonts w:ascii="Aptos" w:cs="Aptos" w:eastAsia="Aptos" w:hAnsi="Aptos"/>
                <w:sz w:val="24"/>
                <w:szCs w:val="24"/>
              </w:rPr>
              <w:t xml:space="preserve">Indiana statutes and administrative code: IC 36-8-16.8: Public Safety Telecommunicator Training; 240 IAC 5: IDACS Security</w:t>
            </w:r>
          </w:p>
          <w:p>
            <w:r>
              <w:rPr>
                <w:rFonts w:ascii="Aptos" w:cs="Aptos" w:eastAsia="Aptos" w:hAnsi="Aptos"/>
                <w:sz w:val="24"/>
                <w:szCs w:val="24"/>
              </w:rPr>
              <w:t xml:space="preserve">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Security Role Descriptions - EXAMPLE - M</dc:title>
</cp:coreProperties>
</file>

<file path=docProps/custom.xml><?xml version="1.0" encoding="utf-8"?>
<Properties xmlns="http://schemas.openxmlformats.org/officeDocument/2006/custom-properties" xmlns:vt="http://schemas.openxmlformats.org/officeDocument/2006/docPropsVTypes"/>
</file>