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Logging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Tracy Holloway,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February 17, 2026    </w:t>
            </w:r>
            <w:r>
              <w:rPr>
                <w:rFonts w:ascii="Aptos" w:cs="Aptos" w:eastAsia="Aptos" w:hAnsi="Aptos"/>
                <w:b/>
                <w:bCs/>
                <w:sz w:val="24"/>
                <w:szCs w:val="24"/>
              </w:rPr>
              <w:t xml:space="preserve">Next Review: </w:t>
            </w:r>
            <w:r>
              <w:rPr>
                <w:rFonts w:ascii="Aptos" w:cs="Aptos" w:eastAsia="Aptos" w:hAnsi="Aptos"/>
                <w:sz w:val="24"/>
                <w:szCs w:val="24"/>
              </w:rPr>
              <w:t xml:space="preserve">February 17,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Director</w:t>
            </w:r>
          </w:p>
          <w:p>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defines how Hickory County 911 generates, protects, reviews, and analyzes logs across its emergency communications systems. It sets what is logged, who is responsible, and how long logs are kept, so the center can detect and investigate security events.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Director and the Hickory County IT technician, and the CAD and ESInet vendors who operate center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every system in the Master Asset Inventory, including the call-handling system, CAD, the ESInet connection, the logging and recording system, the firewall and shared network, and the dispatch and administrative workstations.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Sheriff’s Office records-management system, logged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Security-relevant event: a login, an access to CJIS-regulated or sensitive data, a configuration change, or an account change.</w:t>
      </w:r>
    </w:p>
    <w:p>
      <w:pPr>
        <w:pStyle w:val="Heading2"/>
        <w:spacing w:after="100" w:before="220"/>
      </w:pPr>
      <w:r>
        <w:rPr>
          <w:rFonts w:ascii="Aptos" w:cs="Aptos" w:eastAsia="Aptos" w:hAnsi="Aptos"/>
          <w:b/>
          <w:bCs/>
          <w:color w:val="1B3A5C"/>
          <w:sz w:val="26"/>
          <w:szCs w:val="26"/>
        </w:rPr>
        <w:t xml:space="preserve">4. Logging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Hickory County 911 enables logging on every system in the Master Asset Inventory, with depth scaled to each system’s criticality in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call-handling system, CAD, the ESInet connection, and the systems that authenticate or administer them log security-relevant events continuously.</w:t>
      </w:r>
    </w:p>
    <w:p>
      <w:pPr>
        <w:pStyle w:val="ListParagraph"/>
        <w:numPr>
          <w:ilvl w:val="0"/>
          <w:numId w:val="3"/>
        </w:numPr>
        <w:spacing w:after="60"/>
      </w:pPr>
      <w:r>
        <w:rPr>
          <w:rFonts w:ascii="Aptos" w:cs="Aptos" w:eastAsia="Aptos" w:hAnsi="Aptos"/>
          <w:b w:val="false"/>
          <w:bCs w:val="false"/>
          <w:i w:val="false"/>
          <w:iCs w:val="false"/>
          <w:sz w:val="24"/>
          <w:szCs w:val="24"/>
        </w:rPr>
        <w:t xml:space="preserve">The center keeps each log source at least as long as the Log Retention Schedule requires; firewall and console logs are kept for twelve months.</w:t>
      </w:r>
    </w:p>
    <w:p>
      <w:pPr>
        <w:pStyle w:val="ListParagraph"/>
        <w:numPr>
          <w:ilvl w:val="0"/>
          <w:numId w:val="3"/>
        </w:numPr>
        <w:spacing w:after="60"/>
      </w:pPr>
      <w:r>
        <w:rPr>
          <w:rFonts w:ascii="Aptos" w:cs="Aptos" w:eastAsia="Aptos" w:hAnsi="Aptos"/>
          <w:b w:val="false"/>
          <w:bCs w:val="false"/>
          <w:i w:val="false"/>
          <w:iCs w:val="false"/>
          <w:sz w:val="24"/>
          <w:szCs w:val="24"/>
        </w:rPr>
        <w:t xml:space="preserve">Logs are protected against alteration and deletion, and access is limited to the Director and county IT.</w:t>
      </w:r>
    </w:p>
    <w:p>
      <w:pPr>
        <w:pStyle w:val="ListParagraph"/>
        <w:numPr>
          <w:ilvl w:val="0"/>
          <w:numId w:val="3"/>
        </w:numPr>
        <w:spacing w:after="60"/>
      </w:pPr>
      <w:r>
        <w:rPr>
          <w:rFonts w:ascii="Aptos" w:cs="Aptos" w:eastAsia="Aptos" w:hAnsi="Aptos"/>
          <w:b w:val="false"/>
          <w:bCs w:val="false"/>
          <w:i w:val="false"/>
          <w:iCs w:val="false"/>
          <w:sz w:val="24"/>
          <w:szCs w:val="24"/>
        </w:rPr>
        <w:t xml:space="preserve">County IT reviews logs on the first business day of each month and after any incident, and reports anything unusual to the Director.</w:t>
      </w:r>
    </w:p>
    <w:p>
      <w:pPr>
        <w:spacing w:after="120" w:before="0"/>
      </w:pPr>
      <w:r>
        <w:rPr>
          <w:rFonts w:ascii="Aptos" w:cs="Aptos" w:eastAsia="Aptos" w:hAnsi="Aptos"/>
          <w:b w:val="false"/>
          <w:bCs w:val="false"/>
          <w:i w:val="false"/>
          <w:iCs w:val="false"/>
          <w:sz w:val="24"/>
          <w:szCs w:val="24"/>
        </w:rPr>
        <w:t xml:space="preserve">Each log record captures, at a minimum:</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date and time, synchronized to the county time source;</w:t>
      </w:r>
    </w:p>
    <w:p>
      <w:pPr>
        <w:pStyle w:val="ListParagraph"/>
        <w:numPr>
          <w:ilvl w:val="0"/>
          <w:numId w:val="2"/>
        </w:numPr>
        <w:spacing w:after="60"/>
      </w:pPr>
      <w:r>
        <w:rPr>
          <w:rFonts w:ascii="Aptos" w:cs="Aptos" w:eastAsia="Aptos" w:hAnsi="Aptos"/>
          <w:b w:val="false"/>
          <w:bCs w:val="false"/>
          <w:i w:val="false"/>
          <w:iCs w:val="false"/>
          <w:sz w:val="24"/>
          <w:szCs w:val="24"/>
        </w:rPr>
        <w:t xml:space="preserve">the user or system account involved;</w:t>
      </w:r>
    </w:p>
    <w:p>
      <w:pPr>
        <w:pStyle w:val="ListParagraph"/>
        <w:numPr>
          <w:ilvl w:val="0"/>
          <w:numId w:val="2"/>
        </w:numPr>
        <w:spacing w:after="60"/>
      </w:pPr>
      <w:r>
        <w:rPr>
          <w:rFonts w:ascii="Aptos" w:cs="Aptos" w:eastAsia="Aptos" w:hAnsi="Aptos"/>
          <w:b w:val="false"/>
          <w:bCs w:val="false"/>
          <w:i w:val="false"/>
          <w:iCs w:val="false"/>
          <w:sz w:val="24"/>
          <w:szCs w:val="24"/>
        </w:rPr>
        <w:t xml:space="preserve">the event type and the system or data affected;</w:t>
      </w:r>
    </w:p>
    <w:p>
      <w:pPr>
        <w:pStyle w:val="ListParagraph"/>
        <w:numPr>
          <w:ilvl w:val="0"/>
          <w:numId w:val="2"/>
        </w:numPr>
        <w:spacing w:after="60"/>
      </w:pPr>
      <w:r>
        <w:rPr>
          <w:rFonts w:ascii="Aptos" w:cs="Aptos" w:eastAsia="Aptos" w:hAnsi="Aptos"/>
          <w:b w:val="false"/>
          <w:bCs w:val="false"/>
          <w:i w:val="false"/>
          <w:iCs w:val="false"/>
          <w:sz w:val="24"/>
          <w:szCs w:val="24"/>
        </w:rPr>
        <w:t xml:space="preserve">whether the action succeeded or failed;</w:t>
      </w:r>
    </w:p>
    <w:p>
      <w:pPr>
        <w:pStyle w:val="ListParagraph"/>
        <w:numPr>
          <w:ilvl w:val="0"/>
          <w:numId w:val="2"/>
        </w:numPr>
        <w:spacing w:after="60"/>
      </w:pPr>
      <w:r>
        <w:rPr>
          <w:rFonts w:ascii="Aptos" w:cs="Aptos" w:eastAsia="Aptos" w:hAnsi="Aptos"/>
          <w:b w:val="false"/>
          <w:bCs w:val="false"/>
          <w:i w:val="false"/>
          <w:iCs w:val="false"/>
          <w:sz w:val="24"/>
          <w:szCs w:val="24"/>
        </w:rPr>
        <w:t xml:space="preserve">the source host or address, where the system records it.</w:t>
      </w:r>
    </w:p>
    <w:p>
      <w:pPr>
        <w:spacing w:after="120" w:before="0"/>
      </w:pPr>
      <w:r>
        <w:rPr>
          <w:rFonts w:ascii="Aptos" w:cs="Aptos" w:eastAsia="Aptos" w:hAnsi="Aptos"/>
          <w:b w:val="false"/>
          <w:bCs w:val="false"/>
          <w:i w:val="false"/>
          <w:iCs w:val="false"/>
          <w:sz w:val="24"/>
          <w:szCs w:val="24"/>
        </w:rPr>
        <w:t xml:space="preserve">Logging depth is scaled to each system’s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tier</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logging at Hickory County 911</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 (call handling, CAD, ESInet, IDACS sign-on)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Continuous logging of security-relevant events; kept twelve months; reviewed monthly and after any incident.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(firewall, shared network, workstations)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Logging of access, account, and configuration changes; kept twelve months; reviewed monthly.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Standard (low-sensitivity systems)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Vendor-default logging; reviewed on event.</w:t>
            </w:r>
          </w:p>
        </w:tc>
      </w:tr>
    </w:tbl>
    <w:p>
      <w:pPr>
        <w:pStyle w:val="Heading2"/>
        <w:spacing w:after="100" w:before="220"/>
      </w:pPr>
      <w:r>
        <w:rPr>
          <w:rFonts w:ascii="Aptos" w:cs="Aptos" w:eastAsia="Aptos" w:hAnsi="Aptos"/>
          <w:b/>
          <w:bCs/>
          <w:color w:val="1B3A5C"/>
          <w:sz w:val="26"/>
          <w:szCs w:val="26"/>
        </w:rPr>
        <w:t xml:space="preserve">5. Log Protection &amp; Integrity</w:t>
      </w:r>
    </w:p>
    <w:p>
      <w:pPr>
        <w:spacing w:after="120" w:before="0"/>
      </w:pPr>
      <w:r>
        <w:rPr>
          <w:rFonts w:ascii="Aptos" w:cs="Aptos" w:eastAsia="Aptos" w:hAnsi="Aptos"/>
          <w:b w:val="false"/>
          <w:bCs w:val="false"/>
          <w:i w:val="false"/>
          <w:iCs w:val="false"/>
          <w:sz w:val="24"/>
          <w:szCs w:val="24"/>
        </w:rPr>
        <w:t xml:space="preserve">Logs are stored so ordinary users cannot alter or delete them. County IT restricts log access to itself and the Director and, where the system supports it, exports logs to a read-only county share. The center has no separate log-signing tool at this size; the read-only export is the integrity measure, as described in the Log Integrity Verification Procedures.</w:t>
      </w:r>
    </w:p>
    <w:p>
      <w:pPr>
        <w:pStyle w:val="Heading2"/>
        <w:spacing w:after="100" w:before="220"/>
      </w:pPr>
      <w:r>
        <w:rPr>
          <w:rFonts w:ascii="Aptos" w:cs="Aptos" w:eastAsia="Aptos" w:hAnsi="Aptos"/>
          <w:b/>
          <w:bCs/>
          <w:color w:val="1B3A5C"/>
          <w:sz w:val="26"/>
          <w:szCs w:val="26"/>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(Tracy Holloway)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and confirms each system has an owner for the four logging duties: generate, protect, review, and analyze.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Hickory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Generates logs by configuring logging, protects them on the read-only share, reviews them monthly, and analyzes anything unusual.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and ESInet vendors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Generate and retain logs on the systems they operate and provide them to the center on request.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 and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 not disable or tamper with logging.</w:t>
            </w:r>
          </w:p>
        </w:tc>
      </w:tr>
    </w:tbl>
    <w:p>
      <w:pPr>
        <w:pStyle w:val="Heading2"/>
        <w:spacing w:after="100" w:before="220"/>
      </w:pPr>
      <w:r>
        <w:rPr>
          <w:rFonts w:ascii="Aptos" w:cs="Aptos" w:eastAsia="Aptos" w:hAnsi="Aptos"/>
          <w:b/>
          <w:bCs/>
          <w:color w:val="1B3A5C"/>
          <w:sz w:val="26"/>
          <w:szCs w:val="26"/>
        </w:rPr>
        <w:t xml:space="preserve">7. Enforcement</w:t>
      </w:r>
    </w:p>
    <w:p>
      <w:pPr>
        <w:spacing w:after="120" w:before="0"/>
      </w:pPr>
      <w:r>
        <w:rPr>
          <w:rFonts w:ascii="Aptos" w:cs="Aptos" w:eastAsia="Aptos" w:hAnsi="Aptos"/>
          <w:b w:val="false"/>
          <w:bCs w:val="false"/>
          <w:i w:val="false"/>
          <w:iCs w:val="false"/>
          <w:sz w:val="24"/>
          <w:szCs w:val="24"/>
        </w:rPr>
        <w:t xml:space="preserve">The Director checks at the annual review that logging is on and that the monthly reviews happened. A gap is recorded as a finding and fixed. Repeated failure to log or review is handled under the county’s corrective process.</w:t>
      </w:r>
    </w:p>
    <w:p>
      <w:pPr>
        <w:pStyle w:val="Heading2"/>
        <w:spacing w:after="100" w:before="220"/>
      </w:pPr>
      <w:r>
        <w:rPr>
          <w:rFonts w:ascii="Aptos" w:cs="Aptos" w:eastAsia="Aptos" w:hAnsi="Aptos"/>
          <w:b/>
          <w:bCs/>
          <w:color w:val="1B3A5C"/>
          <w:sz w:val="26"/>
          <w:szCs w:val="26"/>
        </w:rPr>
        <w:t xml:space="preserve">8. Exceptions</w:t>
      </w:r>
    </w:p>
    <w:p>
      <w:pPr>
        <w:spacing w:after="120" w:before="0"/>
      </w:pPr>
      <w:r>
        <w:rPr>
          <w:rFonts w:ascii="Aptos" w:cs="Aptos" w:eastAsia="Aptos" w:hAnsi="Aptos"/>
          <w:b w:val="false"/>
          <w:bCs w:val="false"/>
          <w:i w:val="false"/>
          <w:iCs w:val="false"/>
          <w:sz w:val="24"/>
          <w:szCs w:val="24"/>
        </w:rPr>
        <w:t xml:space="preserve">The Director may grant a written exception where a system cannot meet a requirement, naming the compensating step and an expiry date. One exception is on file: the call-handling system retains logs for ninety days by vendor default, so county IT exports them monthly to the county share to meet the twelve-month requirement.</w:t>
      </w:r>
    </w:p>
    <w:p>
      <w:pPr>
        <w:pStyle w:val="Heading2"/>
        <w:spacing w:after="100" w:before="220"/>
      </w:pPr>
      <w:r>
        <w:rPr>
          <w:rFonts w:ascii="Aptos" w:cs="Aptos" w:eastAsia="Aptos" w:hAnsi="Aptos"/>
          <w:b/>
          <w:bCs/>
          <w:color w:val="1B3A5C"/>
          <w:sz w:val="26"/>
          <w:szCs w:val="26"/>
        </w:rPr>
        <w:t xml:space="preserve">9. Review Schedule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center systems or applicable law, by the Director. It was last adopted on February 17,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Adopt as written. Turn on built-in logging for the call-handling system, CAD, and the firewall, and keep logs for the minimum period the vendor supports. The director or county IT reviews logs on a set monthly date and after any incident. A SIEM is not required; manual review is enough at this size.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For systems that carry CJIS-regulated data, reached through IDACS at the co-located Sheriff’s Office, Hickory County 911 applies CJIS Security Policy v5.9 §5.4 (Auditing and Accountability), and 240 IAC 5, in addition to the requirements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§5.6, §5.6.1, §5.6.2, §5.6.3</w:t>
            </w:r>
          </w:p>
          <w:p>
            <w:r>
              <w:rPr>
                <w:rFonts w:ascii="Aptos" w:cs="Aptos" w:eastAsia="Aptos" w:hAnsi="Aptos"/>
                <w:sz w:val="24"/>
                <w:szCs w:val="24"/>
              </w:rPr>
              <w:t xml:space="preserve">NIST SP 800-53 Rev. 5: AU-2, AU-3, AU-6, AU-9, AU-11, AU-12</w:t>
            </w:r>
          </w:p>
          <w:p>
            <w:r>
              <w:rPr>
                <w:rFonts w:ascii="Aptos" w:cs="Aptos" w:eastAsia="Aptos" w:hAnsi="Aptos"/>
                <w:sz w:val="24"/>
                <w:szCs w:val="24"/>
              </w:rPr>
              <w:t xml:space="preserve">CJIS Security Policy v5.9: §5.4 (Auditing and Accountability;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Logging Policy - EXAMPLE - S</dc:title>
</cp:coreProperties>
</file>

<file path=docProps/custom.xml><?xml version="1.0" encoding="utf-8"?>
<Properties xmlns="http://schemas.openxmlformats.org/officeDocument/2006/custom-properties" xmlns:vt="http://schemas.openxmlformats.org/officeDocument/2006/docPropsVTypes"/>
</file>