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After-Action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Incident / exercise date: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2026-02-08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Facilitator / IR lead (role):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Director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the phishing incident of 2026-02-08 (Incident Log / Register entry INC-2026-012)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Director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report captures what the Agency learned from a security incident or exercise: what happened, what worked, what did not, and the corrective actions taken. One report is completed per incident or exercise, drawing the event from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Event Summary</w:t>
      </w:r>
    </w:p>
    <w:p>
      <w:pPr>
        <w:spacing w:after="60"/>
      </w:pPr>
      <w:r>
        <w:rPr/>
        <w:t>On 2026-02-08 a part-time dispatcher reported a phishing email after entering webmail credentials on a spoofed login page. County IT reset the account and reviewed access logs; no dispatch or CJIS systems were reached. The event was logged as INC-2026-012 and closed after the credential reset and a staff reminder.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Observations &amp;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Type (Strength / Gap)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Dispatcher recognized and reported the phishing attempt quickly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Strength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Keep reinforcing report-first behavior in training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Webmail lacked multi-factor authentication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Enable MFA on all webmail and remote accounts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single place recorded the timeline during the response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 incidents in the Incident Log / Register at occurrence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Enable MFA on webmail and remote access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 the Incident Log / Register and log at occurrence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director writes a short report after any real incident or drill: what happened, what worked, what to fix, and who owns each fix. A page is enough. Corrective actions go straight into the risk register.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an after-action report may describe an incident involving criminal justice information reached in Indiana through IDACS. Apply the FBI CJIS Security Policy v5.9 and 240 IAC 5 to this record's handling and storage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NIST SP 800-53 Rev. 5: CA-2, CA-7,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Indiana statutes and administrative code: HEA 1169 (2021), cyber incident reporting to IOT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CJIS Security Policy v5.9: §5.3 (Incident Response) (if CJIS-regulated data was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Facilitator / IR lead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After-Action Reports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