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System Isolation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isolates a compromised system to stop an attack from spreading while preserving evidence and keeping 9-1-1 operations running. It sets the order of containment, what to capture first, and who authorizes isolation.</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County IT, the Director, and the on-duty dispatcher for any call-path system.</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network containment of a compromised endpoint, server, or segment; capturing volatile evidence before isolation; and protecting continuity of call-taking and dispatch during containment.</w:t>
      </w:r>
    </w:p>
    <w:p>
      <w:pPr>
        <w:pStyle w:val="ListParagraph"/>
        <w:numPr>
          <w:ilvl w:val="0"/>
          <w:numId w:val="2"/>
        </w:numPr>
        <w:spacing w:after="60"/>
      </w:pPr>
      <w:r>
        <w:rPr>
          <w:rFonts w:ascii="Aptos" w:cs="Aptos" w:eastAsia="Aptos" w:hAnsi="Aptos"/>
          <w:b w:val="false"/>
          <w:bCs w:val="false"/>
          <w:i w:val="false"/>
          <w:iCs w:val="false"/>
          <w:sz w:val="24"/>
          <w:szCs w:val="24"/>
        </w:rPr>
        <w:t>Excludes: full forensic collection, which follows the Evidence Collection &amp; Chain-of-Custody Procedures, and permanent decommissioning of the system.</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Authority to isolate, named in the Forensic Readiness Plan and the Incident Response Plan.</w:t>
      </w:r>
    </w:p>
    <w:p>
      <w:pPr>
        <w:pStyle w:val="ListParagraph"/>
        <w:numPr>
          <w:ilvl w:val="0"/>
          <w:numId w:val="3"/>
        </w:numPr>
        <w:spacing w:after="60"/>
      </w:pPr>
      <w:r>
        <w:rPr>
          <w:rFonts w:ascii="Aptos" w:cs="Aptos" w:eastAsia="Aptos" w:hAnsi="Aptos"/>
          <w:b w:val="false"/>
          <w:bCs w:val="false"/>
          <w:i w:val="false"/>
          <w:iCs w:val="false"/>
          <w:sz w:val="24"/>
          <w:szCs w:val="24"/>
        </w:rPr>
        <w:t xml:space="preserve">A current network diagram so the containment point is known and dependencies are understood.</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ready in case a call-path system must be isolated.</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Authorize: confirm authority to isolate and classify the incident using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impact: determine whether the system is on the call-handling or dispatch path before cutting it off.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 on-duty dispatcher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first: preserve volatile evidence (memory, connections) before isolation removes it,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isolate by the least-disruptive effective means (disable the switch port, remove from the VLAN, or block at the firewall), not by powering off if memory is still needed.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 continuity: if the isolated system serves call-taking or dispatch, invoke the Backup Call-Handling / Dispatch Continuity Procedure so service continues.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On-duty dispatcher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Verify and record: confirm the system is contained and no longer communicating, and record the action and time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The compromised system is contained and no longer communicating on the network, volatile evidence was captured before isolation, 9-1-1 call-taking and dispatch continued or failed over cleanly, and the action is recorded in the Incident Log / Register.</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Incident Response Plan; Forensic Readiness Plan; Evidence Collection &amp; Chain-of-Custody Procedures; Backup Call-Handling / Dispatch Continuity Procedure; Network Architecture Diagram; Incident Classification &amp; Severity Matrix; Incident Log / Register.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 isolates the system on call, usually by unplugging it from the network or disabling its switch port. The director decides when to isolate, weighs the hit to operations, and falls back to the backup call-handling method if a phone-path system is involved.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§5.6.4 (Intrusion Monitoring), §5.6.5 (Incident Response)</w:t>
            </w:r>
          </w:p>
          <w:p>
            <w:pPr>
              <w:spacing w:after="40" w:before="0"/>
            </w:pPr>
            <w:r>
              <w:rPr>
                <w:rFonts w:ascii="Aptos" w:cs="Aptos" w:eastAsia="Aptos" w:hAnsi="Aptos"/>
                <w:bCs w:val="false"/>
                <w:iCs w:val="false"/>
                <w:sz w:val="24"/>
                <w:szCs w:val="24"/>
              </w:rPr>
              <w:t xml:space="preserve">NIST SP 800-53 Rev. 5: IR-4,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county-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System Isolation Procedure - EXAMPLE - S</dc:title>
</cp:coreProperties>
</file>

<file path=docProps/custom.xml><?xml version="1.0" encoding="utf-8"?>
<Properties xmlns="http://schemas.openxmlformats.org/officeDocument/2006/custom-properties" xmlns:vt="http://schemas.openxmlformats.org/officeDocument/2006/docPropsVTypes"/>
</file>