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System Security Plans (per critical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May 4,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Executive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System Security Plan documents one critical 9-1-1 system: what it is, how important it is, how it connects to and exchanges data with other systems, and the security controls in place on it. It is an as-built record, not a policy. Complete one plan per critical system. The governing documents are the Cybersecurity &amp; Privacy Policy and the Risk Management Methodology Standard; this record implements them for a single system.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Computer-Aided Dispatch (CAD)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Production (active-active across two centers)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Primary and secondary 911 centers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TRR-CAD-01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Vendor / product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center's CAD vendor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Connectivity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Redundant NG911 ESInet, the state message switch via IDACS, and integrations with RMS, GIS, video, and ALI; detailed below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System Categorization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system's criticality and data sensitivity set the level of protection it requires. The values below are carried from the Agency's ranking and classification work, not decided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Criticality tier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Integrity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Availability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Data sensitivity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Restricted; CJIS-regulated data in scope via IDACS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Categorization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Interconnections &amp; Data Exchange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section records how the system connects and what data crosses each connection. A connection is not authorized until it is approved and listed here. Summarize external connections that also appear in the External Connection Inventory; record remote-device connections in the Authorized Remote Device Register and reference them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Connected system / party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Direction &amp; data exchanged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Protocol / 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Connection type (incl. P2P)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Approved by (role) / 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NG911 ESInet (redundant)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Inbound: 9-1-1 call data (ANI/ALI, multimedia)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SIP / i3 interfaces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Site-to-site (provider-managed)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/ May 4,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State message switch (IDACS)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Both: NCIC/IDACS queries and responses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IDACS-approved circuit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Dedicated state connection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/ May 4,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Records Management System (RMS)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Both: incident and unit data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API / 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Inter-agency integration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/ May 4,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GIS / mapping 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Inbound: map and location data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integration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/ May 4,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Logging / ALI database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Both: location queries and event logs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API / 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integration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/ 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Controls in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Control area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Implementation 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Access control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Role-based access enforced; dedicated IT provisions; security analyst reviews monthly (Access Control Policy)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Logging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Centralized SIEM; continuous monitoring by the security analyst (Logging Policy)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Endpoint protection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Managed EDR on all workstations and servers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Backup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Replicated across both centers; restoration tested quarterly (Backup Policy)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Control Baseline &amp; Deviations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Control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Approved baseline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CAD administrative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Limited to the dedicated IT team and the security analyst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Cross-center replication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Active-active, encrypted in transit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Validation &amp;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system's controls and the governing policies after each risk review and at least annually, by the Executive Director. Each change is recorded in the Change History below.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IT/security maintains a plan for every critical system, with categorization, interconnections, and controls kept current as integrations change, tied into the Agency's configuration-management process and reviewed on a set schedule.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§4.2.2, §5.4,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CA-3, CM-2, CM-8, PL-2, PL-8, PM-5,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 (where the system connects to 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(Information Exchange Agreements; where CJIS-regulated data is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May 4,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May 4,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System Security Plans (per critical system)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