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Key &amp; Certificate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2026-03-01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2027-03-01</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Security Coordinator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governs how Wabash Valley Communications manages the full life of its cryptographic keys and digital certificates, from generation to destruction. It exists so the encryption the Agency relies on to protect call data, criminal justice information, and system traffic cannot be undone by a lost key, an expired certificate, or one person holding unchecked control.</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Wabash Valley Communications personnel and any contractor or vendor IT that generates, holds, uses, or approves cryptographic keys or digital certificates on the center's behalf.</w:t>
      </w:r>
    </w:p>
    <w:p>
      <w:pPr>
        <w:pStyle w:val="ListParagraph"/>
        <w:numPr>
          <w:ilvl w:val="0"/>
          <w:numId w:val="2"/>
        </w:numPr>
        <w:spacing w:after="60"/>
      </w:pPr>
      <w:r>
        <w:rPr>
          <w:rFonts w:ascii="Aptos" w:cs="Aptos" w:eastAsia="Aptos" w:hAnsi="Aptos"/>
          <w:b w:val="false"/>
          <w:bCs w:val="false"/>
          <w:i w:val="false"/>
          <w:iCs w:val="false"/>
          <w:sz w:val="24"/>
          <w:szCs w:val="24"/>
        </w:rPr>
        <w:t>Covers: every key and certificate that protects Wabash Valley Communications systems and data, including keys for data at rest, backups, and system traffic, and the TLS/SSL and other certificates used by the center's services.</w:t>
      </w:r>
    </w:p>
    <w:p>
      <w:pPr>
        <w:pStyle w:val="ListParagraph"/>
        <w:numPr>
          <w:ilvl w:val="0"/>
          <w:numId w:val="2"/>
        </w:numPr>
        <w:spacing w:after="60"/>
      </w:pPr>
      <w:r>
        <w:rPr>
          <w:rFonts w:ascii="Aptos" w:cs="Aptos" w:eastAsia="Aptos" w:hAnsi="Aptos"/>
          <w:b w:val="false"/>
          <w:bCs w:val="false"/>
          <w:i w:val="false"/>
          <w:iCs w:val="false"/>
          <w:sz w:val="24"/>
          <w:szCs w:val="24"/>
        </w:rPr>
        <w:t>Excludes: keys and certificates the Indiana State Police manages for IDACS-connected systems the center does not operate.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Key escrow: secure storage of a recovery copy of a cryptographic key so encrypted data can be recovered if the primary key holder is unavailable.</w:t>
      </w:r>
    </w:p>
    <w:p>
      <w:pPr>
        <w:spacing w:after="120" w:before="0"/>
      </w:pPr>
      <w:r>
        <w:rPr>
          <w:rFonts w:ascii="Aptos" w:cs="Aptos" w:eastAsia="Aptos" w:hAnsi="Aptos"/>
          <w:b w:val="false"/>
          <w:bCs w:val="false"/>
          <w:i w:val="false"/>
          <w:iCs w:val="false"/>
          <w:sz w:val="24"/>
          <w:szCs w:val="24"/>
        </w:rPr>
        <w:t>Self-signed certificate: a digital certificate signed by the same party that uses it, rather than by a recognized certificate authority.</w:t>
      </w:r>
    </w:p>
    <w:p>
      <w:pPr>
        <w:spacing w:after="120" w:before="0"/>
      </w:pPr>
      <w:r>
        <w:rPr>
          <w:rFonts w:ascii="Aptos" w:cs="Aptos" w:eastAsia="Aptos" w:hAnsi="Aptos"/>
          <w:b w:val="false"/>
          <w:bCs w:val="false"/>
          <w:i w:val="false"/>
          <w:iCs w:val="false"/>
          <w:sz w:val="24"/>
          <w:szCs w:val="24"/>
        </w:rPr>
        <w:t>Separation of duties: assigning key generation, approval, and escrow to different roles so no one person controls a key from end to end.</w:t>
      </w:r>
    </w:p>
    <w:p>
      <w:pPr>
        <w:pStyle w:val="Heading2"/>
        <w:spacing w:after="100" w:before="220"/>
      </w:pPr>
      <w:r>
        <w:rPr>
          <w:rFonts w:ascii="Aptos" w:cs="Aptos" w:eastAsia="Aptos" w:hAnsi="Aptos"/>
          <w:b/>
          <w:bCs/>
          <w:color w:val="1B3A5C"/>
          <w:sz w:val="26"/>
          <w:szCs w:val="26"/>
        </w:rPr>
        <w:t xml:space="preserve">4. Policy Statement</w:t>
      </w:r>
    </w:p>
    <w:p>
      <w:pPr>
        <w:spacing w:after="120" w:before="0"/>
      </w:pPr>
      <w:r>
        <w:rPr>
          <w:rFonts w:ascii="Aptos" w:cs="Aptos" w:eastAsia="Aptos" w:hAnsi="Aptos"/>
          <w:b/>
          <w:bCs w:val="false"/>
          <w:i w:val="false"/>
          <w:iCs w:val="false"/>
          <w:sz w:val="24"/>
          <w:szCs w:val="24"/>
        </w:rPr>
        <w:t>Cryptographic keys</w:t>
      </w:r>
    </w:p>
    <w:p>
      <w:pPr>
        <w:pStyle w:val="ListParagraph"/>
        <w:numPr>
          <w:ilvl w:val="0"/>
          <w:numId w:val="3"/>
        </w:numPr>
        <w:spacing w:after="60"/>
      </w:pPr>
      <w:r>
        <w:rPr>
          <w:rFonts w:ascii="Aptos" w:cs="Aptos" w:eastAsia="Aptos" w:hAnsi="Aptos"/>
          <w:b w:val="0"/>
          <w:bCs w:val="false"/>
          <w:i w:val="false"/>
          <w:iCs w:val="false"/>
          <w:sz w:val="24"/>
          <w:szCs w:val="24"/>
        </w:rPr>
        <w:t>The Agency shall generate cryptographic keys using the methods and strengths set in the Encryption Standards Document, and shall not place keys from unapproved tools into service.</w:t>
      </w:r>
    </w:p>
    <w:p>
      <w:pPr>
        <w:pStyle w:val="ListParagraph"/>
        <w:numPr>
          <w:ilvl w:val="0"/>
          <w:numId w:val="3"/>
        </w:numPr>
        <w:spacing w:after="60"/>
      </w:pPr>
      <w:r>
        <w:rPr>
          <w:rFonts w:ascii="Aptos" w:cs="Aptos" w:eastAsia="Aptos" w:hAnsi="Aptos"/>
          <w:b w:val="0"/>
          <w:bCs w:val="false"/>
          <w:i w:val="false"/>
          <w:iCs w:val="false"/>
          <w:sz w:val="24"/>
          <w:szCs w:val="24"/>
        </w:rPr>
        <w:t>The Agency shall protect keys in storage and in transit so only authorized roles can reach them, and shall not send a key and the data it protects over the same channel.</w:t>
      </w:r>
    </w:p>
    <w:p>
      <w:pPr>
        <w:pStyle w:val="ListParagraph"/>
        <w:numPr>
          <w:ilvl w:val="0"/>
          <w:numId w:val="3"/>
        </w:numPr>
        <w:spacing w:after="60"/>
      </w:pPr>
      <w:r>
        <w:rPr>
          <w:rFonts w:ascii="Aptos" w:cs="Aptos" w:eastAsia="Aptos" w:hAnsi="Aptos"/>
          <w:b w:val="0"/>
          <w:bCs w:val="false"/>
          <w:i w:val="false"/>
          <w:iCs w:val="false"/>
          <w:sz w:val="24"/>
          <w:szCs w:val="24"/>
        </w:rPr>
        <w:t>The Agency shall rotate keys on a set schedule and on any suspected compromise, as recorded in the Key Rotation Schedule.</w:t>
      </w:r>
    </w:p>
    <w:p>
      <w:pPr>
        <w:pStyle w:val="ListParagraph"/>
        <w:numPr>
          <w:ilvl w:val="0"/>
          <w:numId w:val="3"/>
        </w:numPr>
        <w:spacing w:after="60"/>
      </w:pPr>
      <w:r>
        <w:rPr>
          <w:rFonts w:ascii="Aptos" w:cs="Aptos" w:eastAsia="Aptos" w:hAnsi="Aptos"/>
          <w:b w:val="0"/>
          <w:bCs w:val="false"/>
          <w:i w:val="false"/>
          <w:iCs w:val="false"/>
          <w:sz w:val="24"/>
          <w:szCs w:val="24"/>
        </w:rPr>
        <w:t>The Agency shall revoke and replace any key that is exposed, suspected of exposure, or held by someone who leaves the role that used it.</w:t>
      </w:r>
    </w:p>
    <w:p>
      <w:pPr>
        <w:pStyle w:val="ListParagraph"/>
        <w:numPr>
          <w:ilvl w:val="0"/>
          <w:numId w:val="3"/>
        </w:numPr>
        <w:spacing w:after="60"/>
      </w:pPr>
      <w:r>
        <w:rPr>
          <w:rFonts w:ascii="Aptos" w:cs="Aptos" w:eastAsia="Aptos" w:hAnsi="Aptos"/>
          <w:b w:val="0"/>
          <w:bCs w:val="false"/>
          <w:i w:val="false"/>
          <w:iCs w:val="false"/>
          <w:sz w:val="24"/>
          <w:szCs w:val="24"/>
        </w:rPr>
        <w:t>The Agency shall hold recovery copies of keys under escrow so encrypted Agency data can be recovered if a key holder becomes unavailable, following the Key Escrow and Recovery Procedure.</w:t>
      </w:r>
    </w:p>
    <w:p>
      <w:pPr>
        <w:pStyle w:val="ListParagraph"/>
        <w:numPr>
          <w:ilvl w:val="0"/>
          <w:numId w:val="3"/>
        </w:numPr>
        <w:spacing w:after="60"/>
      </w:pPr>
      <w:r>
        <w:rPr>
          <w:rFonts w:ascii="Aptos" w:cs="Aptos" w:eastAsia="Aptos" w:hAnsi="Aptos"/>
          <w:b w:val="0"/>
          <w:bCs w:val="false"/>
          <w:i w:val="false"/>
          <w:iCs w:val="false"/>
          <w:sz w:val="24"/>
          <w:szCs w:val="24"/>
        </w:rPr>
        <w:t>The Agency shall record every key, its custodian, and its status in the Key Inventory and Custody Records.</w:t>
      </w:r>
    </w:p>
    <w:p>
      <w:pPr>
        <w:spacing w:after="120" w:before="0"/>
      </w:pPr>
      <w:r>
        <w:rPr>
          <w:rFonts w:ascii="Aptos" w:cs="Aptos" w:eastAsia="Aptos" w:hAnsi="Aptos"/>
          <w:b/>
          <w:bCs w:val="false"/>
          <w:i w:val="false"/>
          <w:iCs w:val="false"/>
          <w:sz w:val="24"/>
          <w:szCs w:val="24"/>
        </w:rPr>
        <w:t>Digital certificates</w:t>
      </w:r>
    </w:p>
    <w:p>
      <w:pPr>
        <w:pStyle w:val="ListParagraph"/>
        <w:numPr>
          <w:ilvl w:val="0"/>
          <w:numId w:val="3"/>
        </w:numPr>
        <w:spacing w:after="60"/>
      </w:pPr>
      <w:r>
        <w:rPr>
          <w:rFonts w:ascii="Aptos" w:cs="Aptos" w:eastAsia="Aptos" w:hAnsi="Aptos"/>
          <w:b w:val="0"/>
          <w:bCs w:val="false"/>
          <w:i w:val="false"/>
          <w:iCs w:val="false"/>
          <w:sz w:val="24"/>
          <w:szCs w:val="24"/>
        </w:rPr>
        <w:t>The Agency shall request and approve digital certificates through a defined approval step before they enter service.</w:t>
      </w:r>
    </w:p>
    <w:p>
      <w:pPr>
        <w:pStyle w:val="ListParagraph"/>
        <w:numPr>
          <w:ilvl w:val="0"/>
          <w:numId w:val="3"/>
        </w:numPr>
        <w:spacing w:after="60"/>
      </w:pPr>
      <w:r>
        <w:rPr>
          <w:rFonts w:ascii="Aptos" w:cs="Aptos" w:eastAsia="Aptos" w:hAnsi="Aptos"/>
          <w:b w:val="0"/>
          <w:bCs w:val="false"/>
          <w:i w:val="false"/>
          <w:iCs w:val="false"/>
          <w:sz w:val="24"/>
          <w:szCs w:val="24"/>
        </w:rPr>
        <w:t>The Agency shall limit self-signed certificates to exceptions approved under Section 8, and shall not use them on systems that carry criminal justice or personal data without written approval.</w:t>
      </w:r>
    </w:p>
    <w:p>
      <w:pPr>
        <w:pStyle w:val="ListParagraph"/>
        <w:numPr>
          <w:ilvl w:val="0"/>
          <w:numId w:val="3"/>
        </w:numPr>
        <w:spacing w:after="60"/>
      </w:pPr>
      <w:r>
        <w:rPr>
          <w:rFonts w:ascii="Aptos" w:cs="Aptos" w:eastAsia="Aptos" w:hAnsi="Aptos"/>
          <w:b w:val="0"/>
          <w:bCs w:val="false"/>
          <w:i w:val="false"/>
          <w:iCs w:val="false"/>
          <w:sz w:val="24"/>
          <w:szCs w:val="24"/>
        </w:rPr>
        <w:t>The Agency shall track certificate expiration dates and renew or replace each certificate before it expires, as recorded in the Certificate Inventory.</w:t>
      </w:r>
    </w:p>
    <w:p>
      <w:pPr>
        <w:pStyle w:val="ListParagraph"/>
        <w:numPr>
          <w:ilvl w:val="0"/>
          <w:numId w:val="3"/>
        </w:numPr>
        <w:spacing w:after="60"/>
      </w:pPr>
      <w:r>
        <w:rPr>
          <w:rFonts w:ascii="Aptos" w:cs="Aptos" w:eastAsia="Aptos" w:hAnsi="Aptos"/>
          <w:b w:val="0"/>
          <w:bCs w:val="false"/>
          <w:i w:val="false"/>
          <w:iCs w:val="false"/>
          <w:sz w:val="24"/>
          <w:szCs w:val="24"/>
        </w:rPr>
        <w:t>The Agency shall record certificate issuance, renewal, and revocation, and the responsible owner, in the Certificate Inventory and the Certificate Renewal and Revocation Procedures.</w:t>
      </w:r>
    </w:p>
    <w:p>
      <w:pPr>
        <w:spacing w:after="120" w:before="0"/>
      </w:pPr>
      <w:r>
        <w:rPr>
          <w:rFonts w:ascii="Aptos" w:cs="Aptos" w:eastAsia="Aptos" w:hAnsi="Aptos"/>
          <w:b/>
          <w:bCs w:val="false"/>
          <w:i w:val="false"/>
          <w:iCs w:val="false"/>
          <w:sz w:val="24"/>
          <w:szCs w:val="24"/>
        </w:rPr>
        <w:t>Separation of duties and personnel</w:t>
      </w:r>
    </w:p>
    <w:p>
      <w:pPr>
        <w:pStyle w:val="ListParagraph"/>
        <w:numPr>
          <w:ilvl w:val="0"/>
          <w:numId w:val="3"/>
        </w:numPr>
        <w:spacing w:after="60"/>
      </w:pPr>
      <w:r>
        <w:rPr>
          <w:rFonts w:ascii="Aptos" w:cs="Aptos" w:eastAsia="Aptos" w:hAnsi="Aptos"/>
          <w:b w:val="0"/>
          <w:bCs w:val="false"/>
          <w:i w:val="false"/>
          <w:iCs w:val="false"/>
          <w:sz w:val="24"/>
          <w:szCs w:val="24"/>
        </w:rPr>
        <w:t>The Agency shall separate the duties of generating, approving, and escrowing keys and certificates so no single person controls one from end to end. Where staffing prevents full separation, the Executive Director shall record the compensating check applied.</w:t>
      </w:r>
    </w:p>
    <w:p>
      <w:pPr>
        <w:pStyle w:val="ListParagraph"/>
        <w:numPr>
          <w:ilvl w:val="0"/>
          <w:numId w:val="3"/>
        </w:numPr>
        <w:spacing w:after="60"/>
      </w:pPr>
      <w:r>
        <w:rPr>
          <w:rFonts w:ascii="Aptos" w:cs="Aptos" w:eastAsia="Aptos" w:hAnsi="Aptos"/>
          <w:b w:val="0"/>
          <w:bCs w:val="false"/>
          <w:i w:val="false"/>
          <w:iCs w:val="false"/>
          <w:sz w:val="24"/>
          <w:szCs w:val="24"/>
        </w:rPr>
        <w:t>Personnel are responsible for protecting any key or certificate credential they hold, using it only for authorized purposes, and reporting a suspected compromise at once.</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certificate requests and self-signed exceptions. Confirms duties are separated, or records the compensating check where they cannot be.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county 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Generates, distributes, rotates, and revokes keys and certificates under this policy. Keeps the key and certificate records current.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Key Custodian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Holds assigned keys, protects them, and supports recovery under escrow. Kept separate from the approving 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any key or certificate credential they hold and report a suspected compromise at once.</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The Executive Director monitors compliance with this policy. A key or certificate handled outside these rules is recorded as a finding in the Risk / Finding Register. Violations are handled under the county's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Exceptions, including any use of a self-signed certificate, require written approval from the Executive Director. A request must state the key or certificate affected, the reason, the compensating protection, and an expiry date. Exceptions are reviewed at least annually.</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cryptographic tools, systems, or legal obligations, by the Executive Director.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named IT or security coordinator runs key and certificate handling, keeps the Key Inventory and Certificate Inventory current, and tracks expirations on a set cadence. Duties are split across the shared IT team.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§6.23, §6.23.2, §6.23.3, §6.23.5, §6.23.7, §6.23.8</w:t>
            </w:r>
          </w:p>
          <w:p>
            <w:pPr>
              <w:spacing w:after="40" w:before="0"/>
            </w:pPr>
            <w:r>
              <w:rPr>
                <w:rFonts w:ascii="Aptos" w:cs="Aptos" w:eastAsia="Aptos" w:hAnsi="Aptos"/>
                <w:b w:val="false"/>
                <w:bCs w:val="false"/>
                <w:i w:val="false"/>
                <w:iCs w:val="false"/>
                <w:sz w:val="24"/>
                <w:szCs w:val="24"/>
              </w:rPr>
              <w:t>NIST SP 800-53 Rev. 5: IA-5, SC-12, SC-13,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Key &amp; Certificate Management Policy - EXAMPLE - M</dc:title>
</cp:coreProperties>
</file>

<file path=docProps/custom.xml><?xml version="1.0" encoding="utf-8"?>
<Properties xmlns="http://schemas.openxmlformats.org/officeDocument/2006/custom-properties" xmlns:vt="http://schemas.openxmlformats.org/officeDocument/2006/docPropsVTypes"/>
</file>