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SIEM / Monitoring Tool Configuration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2026-03-01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record documents the as-built configuration of the Agency’s central security monitoring: the SIEM and other monitoring tools, the log sources they ingest, and the correlation rules that run on them. Scope is the central monitoring platform only. Per-system session capture is documented in the Session Monitoring Configuration Records, and sensor configuration in the IDS/IPS Configuration Records. This record implements the Continuous Monitoring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Wazuh (shared county SOC)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Production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Hybrid: on-prem and Azure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AST-118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Current 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Log retention period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6 months online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per the Log Retention Schedule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Correlation rules enabled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42 correlation rules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tuned to ECC patterns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Alerting thresholds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5 failed logins in 10 minutes; data export over 1 GB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feeds the Alert Triage &amp; Escalation Procedure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Time source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Government NTP pool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per the NTP Configuration Documentation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3A. Log Sources Ingested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Source system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Ingested (Y / 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Events captured / owner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Firewall / perimeter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allow/deny, config changes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IDS / IPS sensors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alerts; see IDS/IPS Configuration Records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DNS servers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events captured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Session / authentication events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events captured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Endpoint / EDR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events captured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Key-management / certificate systems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events captured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value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Log retention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6 months online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Cloud log forwarding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Azure diagnostic logs to SIEM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 (documented)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2026-03-01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Validated against the Continuous Monitoring Plan at least quarterly by the Shared county IT; tuning changes and new log sources are recorded in the Change History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shared or hosted SIEM or log-management service. Record the platform, the log sources it ingests, retention, and who reviews alerts.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§5.6.2 (Security Event Logging); §5.6.3 (Information and Event Management); §5.6.4 (Intrusion Monitoring and Detection)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AU-6, AU-7, AU-12, SI-4, SI-4(2)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§5.4 (Auditing and Accountability; where IDACS-connected sources feed the platform)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Priya Nair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Priya Nair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Dana Mercer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Dana Mercer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-valley-communic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SIEM / Monitoring Tool Configuration Records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