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i w:val="0"/>
          <w:color w:val="1B3A5C"/>
          <w:sz w:val="40"/>
          <w:szCs w:val="40"/>
        </w:rPr>
        <w:t>Single-Point-of-Failure Assessment Record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Assessment date: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2026-04-17  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Assessor (role):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Information Security Analyst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Scope: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the Agency’s systems and paths reviewed for single points of failure, read against the System Redundancy Design Documentation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Information Security Analyst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Restricted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Executive Summary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>This record identifies single points of failure in the Agency’s infrastructure, such as a lone cable route, a single power feed, or one core switch, and records the redundancy decision and priority for each. Two single points of failure remain on the critical path. Both fiber routes share a conduit at the building entrance, and the ESInet border gateway is not yet redundant. A diverse entrance and an N+1 gateway are in engineering, with interim paths live.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800"/>
        <w:gridCol w:w="1400"/>
        <w:gridCol w:w="3160"/>
      </w:tblGrid>
      <w:tr>
        <w:trPr>
          <w:cantSplit/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/>
                <w:i w:val="0"/>
                <w:color w:val="FFFFFF"/>
                <w:sz w:val="24"/>
                <w:szCs w:val="24"/>
              </w:rPr>
              <w:t>SPOF ID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/>
                <w:i w:val="0"/>
                <w:color w:val="FFFFFF"/>
                <w:sz w:val="24"/>
                <w:szCs w:val="24"/>
              </w:rPr>
              <w:t>Single point of failure (system / path)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/>
                <w:i w:val="0"/>
                <w:color w:val="FFFFFF"/>
                <w:sz w:val="24"/>
                <w:szCs w:val="24"/>
              </w:rPr>
              <w:t>Impact / priority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/>
                <w:i w:val="0"/>
                <w:color w:val="FFFFFF"/>
                <w:sz w:val="24"/>
                <w:szCs w:val="24"/>
              </w:rPr>
              <w:t>Redundancy treatment &amp; decision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S-01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Both fiber routes share one conduit for ~200 ft at the building entrance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High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Trench a diverse building entrance; interim microwave backup path is in service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S-02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Single ESInet border gateway at the primary site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Med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Deploy an N+1 gateway pair; failover tested quarterly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Remediation 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900"/>
        <w:gridCol w:w="3000"/>
        <w:gridCol w:w="1460"/>
        <w:gridCol w:w="1600"/>
      </w:tblGrid>
      <w:tr>
        <w:trPr>
          <w:cantSplit/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/>
                <w:i w:val="0"/>
                <w:color w:val="FFFFFF"/>
                <w:sz w:val="24"/>
                <w:szCs w:val="24"/>
              </w:rPr>
              <w:t>SPOF ID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Owner (role)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Action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Due date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S-01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IT Team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Engineer a diverse building entrance; keep the microwave path live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2026-08-15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 progress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S-02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Information Security Analyst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Install a redundant border gateway and add it to the quarterly failover test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2026-06-30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 progress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Large (25+, dedicated IT/security)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Redundancy is mapped from network and facility diagrams, single points of failure are rated by impact, and treatments are prioritized and tracked.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NENA-STA-040.2-2024: §5.3 (Availability); §6.14 (Network Availability); §6.15 (Diversity)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NIST SP 800-53 Rev. 5: CP-2, CP-7, PE-9, SC-5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Information Security Analyst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Raymond Osei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/s/ Raymond Osei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2026-04-17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Director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Dr. Lisa Park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/s/ Dr. Lisa Park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2026-04-17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1.0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2026-04-17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Information Security Analyst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Initial issue</w:t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ptos" w:cs="Aptos" w:eastAsia="Aptos" w:hAnsi="Aptos"/>
        <w:color w:val="595959"/>
        <w:sz w:val="16"/>
        <w:szCs w:val="16"/>
      </w:rPr>
    </w: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al-tririv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  <w:p>
    <w:r>
      <w:drawing>
        <wp:anchor xmlns:a="http://schemas.openxmlformats.org/drawingml/2006/main" behindDoc="1" distT="0" distB="0" distL="0" distR="0" simplePos="0" locked="0" layoutInCell="1" allowOverlap="1" relativeHeight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943600" cy="5943600"/>
          <wp:effectExtent l="0" t="0" r="0" b="0"/>
          <wp:wrapNone/>
          <wp:docPr id="990" name="SampleWatermark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_sample_wm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43600" cy="59436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2026-06-01T15:29:11.506Z</dcterms:created>
  <dcterms:modified xsi:type="dcterms:W3CDTF">2026-06-01T15:29:11.506Z</dcterms:modified>
  <dc:title xmlns:dc="http://purl.org/dc/elements/1.1/">Single-Point-of-Failure Assessment Record - EXAMPLE - 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