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Background Check &amp; Screening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Wabash Valley Communications</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Anthony Reyes, Director</w:t>
            </w:r>
            <w:r>
              <w:rPr>
                <w:rFonts w:ascii="Aptos" w:cs="Aptos" w:eastAsia="Aptos" w:hAnsi="Aptos"/>
                <w:b w:val="false"/>
                <w:bCs w:val="false"/>
                <w:i w:val="false"/>
                <w:iCs w:val="false"/>
                <w:sz w:val="24"/>
                <w:szCs w:val="24"/>
              </w:rPr>
              <w:t>.</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March 2, 2026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March 2, 2027</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Security Coordinator   </w:t>
            </w:r>
          </w:p>
          <w:p>
            <w:pPr>
              <w:spacing w:after="20"/>
            </w:pPr>
            <w:r>
              <w:rPr>
                <w:rFonts w:ascii="Aptos" w:hAnsi="Aptos"/>
                <w:b/>
                <w:sz w:val="24"/>
              </w:rPr>
              <w:t xml:space="preserve">Classification: </w:t>
            </w:r>
            <w:r>
              <w:rPr>
                <w:rFonts w:ascii="Aptos" w:hAnsi="Aptos"/>
                <w:b w:val="0"/>
                <w:sz w:val="24"/>
              </w:rPr>
              <w:t>Internal / CJIS</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This policy establishes the screening required before any individual is granted access to Wabash Valley Communications facilities, systems, or criminal justice information. It defines which positions require background checks, the scope of those checks, how adverse findings are adjudicated, and the vetting required for contractors and vendor personnel with unescorted access.</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Applies to: all candidates for employment, current personnel subject to periodic rescreening, and any contractor or vendor personnel requiring unescorted facility access or access to ECC / NG9-1-1 systems.</w:t>
      </w:r>
    </w:p>
    <w:p>
      <w:pPr>
        <w:pStyle w:val="ListParagraph"/>
        <w:numPr>
          <w:ilvl w:val="0"/>
          <w:numId w:val="2"/>
        </w:numPr>
        <w:spacing w:after="60"/>
      </w:pPr>
      <w:r>
        <w:rPr>
          <w:rFonts w:ascii="Aptos" w:cs="Aptos" w:eastAsia="Aptos" w:hAnsi="Aptos"/>
          <w:b w:val="false"/>
          <w:bCs w:val="false"/>
          <w:i w:val="false"/>
          <w:iCs w:val="false"/>
          <w:sz w:val="24"/>
          <w:szCs w:val="24"/>
        </w:rPr>
        <w:t>Covers: pre-employment screening, periodic rescreening, fingerprint-based criminal history checks where required, and CJIS personnel-security screening conducted through IDACS.</w:t>
      </w:r>
    </w:p>
    <w:p>
      <w:pPr>
        <w:pStyle w:val="ListParagraph"/>
        <w:numPr>
          <w:ilvl w:val="0"/>
          <w:numId w:val="2"/>
        </w:numPr>
        <w:spacing w:after="60"/>
      </w:pPr>
      <w:r>
        <w:rPr>
          <w:rFonts w:ascii="Aptos" w:cs="Aptos" w:eastAsia="Aptos" w:hAnsi="Aptos"/>
          <w:b w:val="false"/>
          <w:bCs w:val="false"/>
          <w:i w:val="false"/>
          <w:iCs w:val="false"/>
          <w:sz w:val="24"/>
          <w:szCs w:val="24"/>
        </w:rPr>
        <w:t>Excludes: escorted visitors who do not access systems or controlled areas, governed instead by the Physical Access Control Policy and the Visitor Access Agreement Form.</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false"/>
          <w:bCs w:val="false"/>
          <w:i w:val="false"/>
          <w:iCs w:val="false"/>
          <w:sz w:val="24"/>
          <w:szCs w:val="24"/>
        </w:rPr>
        <w:t>Unescorted access: physical or logical access granted without continuous supervision by an authorized employee.</w:t>
      </w:r>
    </w:p>
    <w:p>
      <w:pPr>
        <w:spacing w:after="120" w:before="0"/>
      </w:pPr>
      <w:r>
        <w:rPr>
          <w:rFonts w:ascii="Aptos" w:cs="Aptos" w:eastAsia="Aptos" w:hAnsi="Aptos"/>
          <w:b w:val="false"/>
          <w:bCs w:val="false"/>
          <w:i w:val="false"/>
          <w:iCs w:val="false"/>
          <w:sz w:val="24"/>
          <w:szCs w:val="24"/>
        </w:rPr>
        <w:t>Adverse finding: any result of a background check that may disqualify an individual or that requires adjudication before an access decision.</w:t>
      </w:r>
    </w:p>
    <w:p>
      <w:pPr>
        <w:spacing w:after="120" w:before="0"/>
      </w:pPr>
      <w:r>
        <w:rPr>
          <w:rFonts w:ascii="Aptos" w:cs="Aptos" w:eastAsia="Aptos" w:hAnsi="Aptos"/>
          <w:b w:val="false"/>
          <w:bCs w:val="false"/>
          <w:i w:val="false"/>
          <w:iCs w:val="false"/>
          <w:sz w:val="24"/>
          <w:szCs w:val="24"/>
        </w:rPr>
        <w:t>Adjudication: the documented review and decision on whether an adverse finding disqualifies an individual from a position or from access.</w:t>
      </w:r>
    </w:p>
    <w:p>
      <w:pPr>
        <w:pStyle w:val="Heading2"/>
        <w:spacing w:after="100" w:before="220"/>
      </w:pPr>
      <w:r>
        <w:rPr>
          <w:rFonts w:ascii="Aptos" w:cs="Aptos" w:eastAsia="Aptos" w:hAnsi="Aptos"/>
          <w:b/>
          <w:bCs/>
          <w:color w:val="1B3A5C"/>
          <w:sz w:val="26"/>
          <w:szCs w:val="26"/>
        </w:rPr>
        <w:t xml:space="preserve">4. Policy Statement</w:t>
      </w:r>
    </w:p>
    <w:p>
      <w:pPr>
        <w:pStyle w:val="ListParagraph"/>
        <w:numPr>
          <w:ilvl w:val="0"/>
          <w:numId w:val="3"/>
        </w:numPr>
        <w:spacing w:after="60"/>
      </w:pPr>
      <w:r>
        <w:rPr>
          <w:rFonts w:ascii="Aptos" w:cs="Aptos" w:eastAsia="Aptos" w:hAnsi="Aptos"/>
          <w:b w:val="false"/>
          <w:bCs w:val="false"/>
          <w:i w:val="false"/>
          <w:iCs w:val="false"/>
          <w:sz w:val="24"/>
          <w:szCs w:val="24"/>
        </w:rPr>
        <w:t>The Agency shall complete a background check on every candidate before granting unsupervised access to facilities, systems, or criminal justice information.</w:t>
      </w:r>
    </w:p>
    <w:p>
      <w:pPr>
        <w:pStyle w:val="ListParagraph"/>
        <w:numPr>
          <w:ilvl w:val="0"/>
          <w:numId w:val="3"/>
        </w:numPr>
        <w:spacing w:after="60"/>
      </w:pPr>
      <w:r>
        <w:rPr>
          <w:rFonts w:ascii="Aptos" w:cs="Aptos" w:eastAsia="Aptos" w:hAnsi="Aptos"/>
          <w:b w:val="false"/>
          <w:bCs w:val="false"/>
          <w:i w:val="false"/>
          <w:iCs w:val="false"/>
          <w:sz w:val="24"/>
          <w:szCs w:val="24"/>
        </w:rPr>
        <w:t>The Agency shall define screening tiers by position risk, with the scope of each check matched to the sensitivity of the access granted: all dispatcher and call-taker positions, supervisors, the security coordinator, and shared county IT staff with access to ECC systems.</w:t>
      </w:r>
    </w:p>
    <w:p>
      <w:pPr>
        <w:pStyle w:val="ListParagraph"/>
        <w:numPr>
          <w:ilvl w:val="0"/>
          <w:numId w:val="3"/>
        </w:numPr>
        <w:spacing w:after="60"/>
      </w:pPr>
      <w:r>
        <w:rPr>
          <w:rFonts w:ascii="Aptos" w:cs="Aptos" w:eastAsia="Aptos" w:hAnsi="Aptos"/>
          <w:b w:val="false"/>
          <w:bCs w:val="false"/>
          <w:i w:val="false"/>
          <w:iCs w:val="false"/>
          <w:sz w:val="24"/>
          <w:szCs w:val="24"/>
        </w:rPr>
        <w:t>Personnel in positions with access to CJIS-regulated data shall complete fingerprint-based state and national criminal history checks through IDACS before access is granted, consistent with the CJIS Security Policy.</w:t>
      </w:r>
    </w:p>
    <w:p>
      <w:pPr>
        <w:pStyle w:val="ListParagraph"/>
        <w:numPr>
          <w:ilvl w:val="0"/>
          <w:numId w:val="3"/>
        </w:numPr>
        <w:spacing w:after="60"/>
      </w:pPr>
      <w:r>
        <w:rPr>
          <w:rFonts w:ascii="Aptos" w:cs="Aptos" w:eastAsia="Aptos" w:hAnsi="Aptos"/>
          <w:b w:val="false"/>
          <w:bCs w:val="false"/>
          <w:i w:val="false"/>
          <w:iCs w:val="false"/>
          <w:sz w:val="24"/>
          <w:szCs w:val="24"/>
        </w:rPr>
        <w:t>The Agency shall require contractors and vendor personnel with unescorted facility access, or access to ECC / NG9-1-1 systems, to complete equivalent screening before access is granted, and shall record that requirement in the governing vendor agreement.</w:t>
      </w:r>
    </w:p>
    <w:p>
      <w:pPr>
        <w:pStyle w:val="ListParagraph"/>
        <w:numPr>
          <w:ilvl w:val="0"/>
          <w:numId w:val="3"/>
        </w:numPr>
        <w:spacing w:after="60"/>
      </w:pPr>
      <w:r>
        <w:rPr>
          <w:rFonts w:ascii="Aptos" w:cs="Aptos" w:eastAsia="Aptos" w:hAnsi="Aptos"/>
          <w:b w:val="false"/>
          <w:bCs w:val="false"/>
          <w:i w:val="false"/>
          <w:iCs w:val="false"/>
          <w:sz w:val="24"/>
          <w:szCs w:val="24"/>
        </w:rPr>
        <w:t>The Agency shall rescreen personnel every two years, and on the cadence IDACS requires for CJIS-regulated access, and on any event that warrants review.</w:t>
      </w:r>
    </w:p>
    <w:p>
      <w:pPr>
        <w:pStyle w:val="ListParagraph"/>
        <w:numPr>
          <w:ilvl w:val="0"/>
          <w:numId w:val="3"/>
        </w:numPr>
        <w:spacing w:after="60"/>
      </w:pPr>
      <w:r>
        <w:rPr>
          <w:rFonts w:ascii="Aptos" w:cs="Aptos" w:eastAsia="Aptos" w:hAnsi="Aptos"/>
          <w:b w:val="false"/>
          <w:bCs w:val="false"/>
          <w:i w:val="false"/>
          <w:iCs w:val="false"/>
          <w:sz w:val="24"/>
          <w:szCs w:val="24"/>
        </w:rPr>
        <w:t>The Agency shall hold screening results as confidential personnel records, stored separately from general personnel files, and release them only to those with a need to know.</w:t>
      </w:r>
    </w:p>
    <w:p>
      <w:pPr>
        <w:pStyle w:val="ListParagraph"/>
        <w:numPr>
          <w:ilvl w:val="0"/>
          <w:numId w:val="3"/>
        </w:numPr>
        <w:spacing w:after="60"/>
      </w:pPr>
      <w:r>
        <w:rPr>
          <w:rFonts w:ascii="Aptos" w:cs="Aptos" w:eastAsia="Aptos" w:hAnsi="Aptos"/>
          <w:b w:val="false"/>
          <w:bCs w:val="false"/>
          <w:i w:val="false"/>
          <w:iCs w:val="false"/>
          <w:sz w:val="24"/>
          <w:szCs w:val="24"/>
        </w:rPr>
        <w:t>Personnel are responsible for disclosing disqualifying events that arise after initial screening, as defined by Wabash Valley Communications.</w:t>
      </w:r>
    </w:p>
    <w:p>
      <w:pPr>
        <w:spacing w:after="60"/>
      </w:pPr>
      <w:r>
        <w:rPr>
          <w:rFonts w:ascii="Aptos" w:cs="Aptos" w:eastAsia="Aptos" w:hAnsi="Aptos"/>
          <w:b/>
          <w:bCs w:val="false"/>
          <w:i w:val="false"/>
          <w:iCs w:val="false"/>
          <w:sz w:val="24"/>
          <w:szCs w:val="24"/>
        </w:rPr>
        <w:t>Adjudication of adverse findings:</w:t>
      </w:r>
    </w:p>
    <w:p>
      <w:pPr>
        <w:pStyle w:val="ListParagraph"/>
        <w:numPr>
          <w:ilvl w:val="0"/>
          <w:numId w:val="3"/>
        </w:numPr>
        <w:spacing w:after="60"/>
      </w:pPr>
      <w:r>
        <w:rPr>
          <w:rFonts w:ascii="Aptos" w:cs="Aptos" w:eastAsia="Aptos" w:hAnsi="Aptos"/>
          <w:b w:val="false"/>
          <w:bCs w:val="false"/>
          <w:i w:val="false"/>
          <w:iCs w:val="false"/>
          <w:sz w:val="24"/>
          <w:szCs w:val="24"/>
        </w:rPr>
        <w:t>The Director reviews every adverse finding before an access decision is made.</w:t>
      </w:r>
    </w:p>
    <w:p>
      <w:pPr>
        <w:pStyle w:val="ListParagraph"/>
        <w:numPr>
          <w:ilvl w:val="0"/>
          <w:numId w:val="3"/>
        </w:numPr>
        <w:spacing w:after="60"/>
      </w:pPr>
      <w:r>
        <w:rPr>
          <w:rFonts w:ascii="Aptos" w:cs="Aptos" w:eastAsia="Aptos" w:hAnsi="Aptos"/>
          <w:b w:val="false"/>
          <w:bCs w:val="false"/>
          <w:i w:val="false"/>
          <w:iCs w:val="false"/>
          <w:sz w:val="24"/>
          <w:szCs w:val="24"/>
        </w:rPr>
        <w:t>Adjudication weighs the nature of the finding, its relevance to the position, the time elapsed, and any CJIS or IDACS disqualifier that applies automatically.</w:t>
      </w:r>
    </w:p>
    <w:p>
      <w:pPr>
        <w:pStyle w:val="ListParagraph"/>
        <w:numPr>
          <w:ilvl w:val="0"/>
          <w:numId w:val="3"/>
        </w:numPr>
        <w:spacing w:after="60"/>
      </w:pPr>
      <w:r>
        <w:rPr>
          <w:rFonts w:ascii="Aptos" w:cs="Aptos" w:eastAsia="Aptos" w:hAnsi="Aptos"/>
          <w:b w:val="false"/>
          <w:bCs w:val="false"/>
          <w:i w:val="false"/>
          <w:iCs w:val="false"/>
          <w:sz w:val="24"/>
          <w:szCs w:val="24"/>
        </w:rPr>
        <w:t>The decision, its basis, and the date are recorded in the Screening Completion Records. A denied applicant is notified consistent with applicable law.</w:t>
      </w:r>
    </w:p>
    <w:p>
      <w:pPr>
        <w:pStyle w:val="Heading2"/>
        <w:spacing w:after="100" w:before="220"/>
      </w:pPr>
      <w:r>
        <w:rPr>
          <w:rFonts w:ascii="Aptos" w:cs="Aptos" w:eastAsia="Aptos" w:hAnsi="Aptos"/>
          <w:b/>
          <w:bCs/>
          <w:color w:val="1B3A5C"/>
          <w:sz w:val="26"/>
          <w:szCs w:val="26"/>
        </w:rP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 /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Owns this policy; serves as or designates the adjudicating authority; approves the screening tiers.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CJIS Terminal Agency Coordinator (TAC)</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Orders and reviews IDACS fingerprint-based checks; confirms CJIS personnel-security requirements are met before access.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Onboarding lead / HR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Initiates checks, collects consent, files results as confidential records, and tracks rescreening due dates.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 support (county / vendor / in-house)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Grants system access only after screening clearance is confirmed.</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Vendor / contract manager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Confirms contractor and vendor-personnel screening is complete and documented before unescorted access.</w:t>
            </w:r>
          </w:p>
        </w:tc>
      </w:tr>
    </w:tbl>
    <w:p>
      <w:pPr>
        <w:pStyle w:val="Heading2"/>
        <w:spacing w:after="100" w:before="220"/>
      </w:pPr>
      <w:r>
        <w:rPr>
          <w:rFonts w:ascii="Aptos" w:cs="Aptos" w:eastAsia="Aptos" w:hAnsi="Aptos"/>
          <w:b/>
          <w:bCs/>
          <w:color w:val="1B3A5C"/>
          <w:sz w:val="26"/>
          <w:szCs w:val="26"/>
        </w:rPr>
        <w:t xml:space="preserve">6. Enforcement</w:t>
      </w:r>
    </w:p>
    <w:p>
      <w:pPr>
        <w:spacing w:after="120" w:before="0"/>
      </w:pPr>
      <w:r>
        <w:rPr>
          <w:rFonts w:ascii="Aptos" w:cs="Aptos" w:eastAsia="Aptos" w:hAnsi="Aptos"/>
          <w:b w:val="false"/>
          <w:bCs w:val="false"/>
          <w:i w:val="false"/>
          <w:iCs w:val="false"/>
          <w:sz w:val="24"/>
          <w:szCs w:val="24"/>
        </w:rPr>
        <w:t>Access granted without the required screening is a reportable control failure. Wabash Valley Communications suspends the access pending completion and records the exception. Repeated or willful bypass is handled under the Agency’s corrective process.</w:t>
      </w:r>
    </w:p>
    <w:p>
      <w:pPr>
        <w:pStyle w:val="Heading2"/>
        <w:spacing w:after="100" w:before="220"/>
      </w:pPr>
      <w:r>
        <w:rPr>
          <w:rFonts w:ascii="Aptos" w:cs="Aptos" w:eastAsia="Aptos" w:hAnsi="Aptos"/>
          <w:b/>
          <w:bCs/>
          <w:color w:val="1B3A5C"/>
          <w:sz w:val="26"/>
          <w:szCs w:val="26"/>
        </w:rPr>
        <w:t xml:space="preserve">7. Exceptions</w:t>
      </w:r>
    </w:p>
    <w:p>
      <w:pPr>
        <w:spacing w:after="120" w:before="0"/>
      </w:pPr>
      <w:r>
        <w:rPr>
          <w:rFonts w:ascii="Aptos" w:cs="Aptos" w:eastAsia="Aptos" w:hAnsi="Aptos"/>
          <w:b w:val="false"/>
          <w:bCs w:val="false"/>
          <w:i w:val="false"/>
          <w:iCs w:val="false"/>
          <w:sz w:val="24"/>
          <w:szCs w:val="24"/>
        </w:rPr>
        <w:t>Only the Director may grant a time-limited exception, in writing, with a documented compensating control such as continuous escort. Exceptions are logged and expire on 30 days or when screening completes, whichever comes first. No exception is available for CJIS access, which requires screening before access by federal policy.</w:t>
      </w:r>
    </w:p>
    <w:p>
      <w:pPr>
        <w:pStyle w:val="Heading2"/>
        <w:spacing w:after="100" w:before="220"/>
      </w:pPr>
      <w:r>
        <w:rPr>
          <w:rFonts w:ascii="Aptos" w:cs="Aptos" w:eastAsia="Aptos" w:hAnsi="Aptos"/>
          <w:b/>
          <w:bCs/>
          <w:color w:val="1B3A5C"/>
          <w:sz w:val="26"/>
          <w:szCs w:val="26"/>
        </w:rPr>
        <w:t xml:space="preserve">8. Review Schedule</w:t>
      </w:r>
    </w:p>
    <w:p>
      <w:pPr>
        <w:spacing w:after="120" w:before="0"/>
      </w:pPr>
      <w:r>
        <w:rPr>
          <w:rFonts w:ascii="Aptos" w:cs="Aptos" w:eastAsia="Aptos" w:hAnsi="Aptos"/>
          <w:b w:val="false"/>
          <w:bCs w:val="false"/>
          <w:i w:val="false"/>
          <w:iCs w:val="false"/>
          <w:sz w:val="24"/>
          <w:szCs w:val="24"/>
        </w:rPr>
        <w:t>This policy is reviewed at least annually and after any change to CJIS screening requirements or Indiana statute, by the Security Coordinator.</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 coordinator or HR contact runs screening and tracks rescreening dates; the director adjudicates adverse findings. Contractor screening clauses go into vendor agreements managed by the shared-services or county contracts office.</w:t>
            </w:r>
          </w:p>
        </w:tc>
      </w:tr>
    </w:tbl>
    <w:p>
      <w:pPr>
        <w:pStyle w:val="Heading2"/>
        <w:spacing w:after="100" w:before="220"/>
      </w:pPr>
      <w:r>
        <w:rPr>
          <w:rFonts w:ascii="Aptos" w:cs="Aptos" w:eastAsia="Aptos" w:hAnsi="Aptos"/>
          <w:b/>
          <w:bCs/>
          <w:color w:val="1B3A5C"/>
          <w:sz w:val="26"/>
          <w:szCs w:val="26"/>
        </w:rPr>
        <w:t xml:space="preserve">CJIS Handling Addendum</w:t>
      </w:r>
    </w:p>
    <w:p>
      <w:pPr>
        <w:spacing w:after="120" w:before="0"/>
      </w:pPr>
      <w:r>
        <w:rPr>
          <w:rFonts w:ascii="Aptos" w:cs="Aptos" w:eastAsia="Aptos" w:hAnsi="Aptos"/>
          <w:b w:val="false"/>
          <w:bCs w:val="false"/>
          <w:i w:val="false"/>
          <w:iCs w:val="false"/>
          <w:sz w:val="24"/>
          <w:szCs w:val="24"/>
        </w:rPr>
        <w:t>CJIS Handling: This policy governs screening for personnel and contractors who access CJIS-regulated data, in Indiana typically reached through IDACS. Apply CJIS Security Policy v5.9 §5.12 (Personnel Security) and 240 IAC 5 in addition to the requirements above. Fingerprint-based national criminal history checks are mandatory before CJIS access and on the rescreening cadence CJIS requires.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NENA-STA-040.2-2024: §6.1.2</w:t>
            </w:r>
          </w:p>
          <w:p>
            <w:pPr>
              <w:spacing w:after="40" w:before="0"/>
            </w:pPr>
            <w:r>
              <w:rPr>
                <w:rFonts w:ascii="Aptos" w:cs="Aptos" w:eastAsia="Aptos" w:hAnsi="Aptos"/>
                <w:b w:val="false"/>
                <w:bCs w:val="false"/>
                <w:i w:val="false"/>
                <w:iCs w:val="false"/>
                <w:sz w:val="24"/>
                <w:szCs w:val="24"/>
              </w:rPr>
              <w:t>NIST SP 800-53 Rev. 5: PS-2, PS-3, PS-6, PS-7</w:t>
            </w:r>
          </w:p>
          <w:p>
            <w:pPr>
              <w:spacing w:after="40" w:before="0"/>
            </w:pPr>
            <w:r>
              <w:rPr>
                <w:rFonts w:ascii="Aptos" w:cs="Aptos" w:eastAsia="Aptos" w:hAnsi="Aptos"/>
                <w:b w:val="false"/>
                <w:bCs w:val="false"/>
                <w:i w:val="false"/>
                <w:iCs w:val="false"/>
                <w:sz w:val="24"/>
                <w:szCs w:val="24"/>
              </w:rPr>
              <w:t>Indiana statutes and administrative code: 240 IAC 5: IDACS Security</w:t>
            </w:r>
          </w:p>
          <w:p>
            <w:pPr>
              <w:spacing w:after="0" w:before="0"/>
            </w:pPr>
            <w:r>
              <w:rPr>
                <w:rFonts w:ascii="Aptos" w:cs="Aptos" w:eastAsia="Aptos" w:hAnsi="Aptos"/>
                <w:b w:val="false"/>
                <w:bCs w:val="false"/>
                <w:i w:val="false"/>
                <w:iCs w:val="false"/>
                <w:sz w:val="24"/>
                <w:szCs w:val="24"/>
              </w:rPr>
              <w:t>CJIS Security Policy v5.9: §5.12 (Personnel Security;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March 2,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Security Coordinator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March 2,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March 2,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Background Check &amp; Screening Policy - EXAMPLE - M</dc:title>
</cp:coreProperties>
</file>

<file path=docProps/custom.xml><?xml version="1.0" encoding="utf-8"?>
<Properties xmlns="http://schemas.openxmlformats.org/officeDocument/2006/custom-properties" xmlns:vt="http://schemas.openxmlformats.org/officeDocument/2006/docPropsVTypes"/>
</file>