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TDoS / DoS Response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Dr. Lisa Park,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2026-01-20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2027-01-20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detects a telephony or network denial-of-service attack, keeps 9-1-1 answerable while it is under way, and returns to normal service once it clears. It applies whether the flood targets the phone path (TDoS) or the data network (DoS).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the dispatch supervisor, the Information Security Analyst, and the IT team.</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upstream carrier and ESInet coordination, call filtering, network rate limiting, failover to backup call-handling, and recovery, for both telephony (TDoS) and network (DoS) denial-of-service.</w:t>
      </w:r>
    </w:p>
    <w:p>
      <w:pPr>
        <w:pStyle w:val="ListParagraph"/>
        <w:numPr>
          <w:ilvl w:val="0"/>
          <w:numId w:val="2"/>
        </w:numPr>
        <w:spacing w:after="60"/>
      </w:pPr>
      <w:r>
        <w:rPr>
          <w:rFonts w:ascii="Aptos" w:cs="Aptos" w:eastAsia="Aptos" w:hAnsi="Aptos"/>
          <w:b w:val="false"/>
          <w:bCs w:val="false"/>
          <w:i w:val="false"/>
          <w:iCs w:val="false"/>
          <w:sz w:val="24"/>
          <w:szCs w:val="24"/>
        </w:rPr>
        <w:t>Excludes: single-system outages with no attack indicator, which follow the Incident Response Plan, and routine call spikes handled under normal staffing.</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upstream contacts for the 9-1-1 / ESInet service provider and the telephone carrier, held in the Incident Notification &amp; Escalation Contact List.</w:t>
      </w:r>
    </w:p>
    <w:p>
      <w:pPr>
        <w:pStyle w:val="ListParagraph"/>
        <w:numPr>
          <w:ilvl w:val="0"/>
          <w:numId w:val="3"/>
        </w:numPr>
        <w:spacing w:after="60"/>
      </w:pPr>
      <w:r>
        <w:rPr>
          <w:rFonts w:ascii="Aptos" w:cs="Aptos" w:eastAsia="Aptos" w:hAnsi="Aptos"/>
          <w:b w:val="false"/>
          <w:bCs w:val="false"/>
          <w:i w:val="false"/>
          <w:iCs w:val="false"/>
          <w:sz w:val="24"/>
          <w:szCs w:val="24"/>
        </w:rPr>
        <w:t xml:space="preserve">Detection signals available: session border controller or call-handling alarms, ANI/ALI anomaly indicators, and network traffic monitoring.</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current and staff know how to invoke it.</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recognize a denial-of-service pattern, such as a flood of repeated or spoofed calls, dead-air calls, or abnormal traffic against call-handling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Classify and declare: assign a severity using the Incident Classification &amp; Severity Matrix and declare a TDoS/DoS event so response begins.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(network): apply rate limiting, block offending sources, and tighten firewall rules for a network DoS, without dropping legitimate traffic.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team</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 (telephony): contact the carrier and the 9-1-1 / ESInet provider to filter or reroute the offending call source upstream of the PSAP.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 / IT team</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 continuity: if call-taking is degraded, invoke the Backup Call-Handling / Dispatch Continuity Procedure so 9-1-1 calls keep being answered.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Escalate and report: notify the roles named for the severity tier in the Incident Notification &amp; Escalation Contact List, and report to the Indiana Office of Technology within two business days if it is a cybersecurity incident.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Recover and record: confirm normal call flow and traffic, stand down upstream filtering, and record the event in the Incident Log / Register for after-action review.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 / IT team</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9-1-1 calls continued to be answered throughout the event, the offending source was filtered or blocked, call flow and network traffic returned to normal, and the event is recorded in the Incident Log / Register with any follow-up opened as a finding.</w:t>
      </w:r>
    </w:p>
    <w:p>
      <w:pPr>
        <w:pStyle w:val="Heading2"/>
        <w:spacing w:after="100" w:before="220"/>
      </w:pPr>
      <w:r>
        <w:rPr>
          <w:rFonts w:ascii="Aptos" w:cs="Aptos" w:eastAsia="Aptos" w:hAnsi="Aptos"/>
          <w:b/>
          <w:bCs/>
          <w:color w:val="1B3A5C"/>
          <w:sz w:val="26"/>
          <w:szCs w:val="26"/>
        </w:rPr>
        <w:t xml:space="preserve">6. Testing and Validation</w:t>
      </w:r>
    </w:p>
    <w:p>
      <w:pPr>
        <w:spacing w:after="120" w:before="0"/>
      </w:pPr>
      <w:r>
        <w:rPr>
          <w:rFonts w:ascii="Aptos" w:cs="Aptos" w:eastAsia="Aptos" w:hAnsi="Aptos"/>
          <w:b w:val="false"/>
          <w:bCs w:val="false"/>
          <w:i w:val="false"/>
          <w:iCs w:val="false"/>
          <w:sz w:val="24"/>
          <w:szCs w:val="24"/>
        </w:rPr>
        <w:t xml:space="preserve">Each quarter the information security analyst runs a simulated denial-of-service test that verifies rate-limiting thresholds, IDS/IPS alerting, and automated upstream scrubbing with the provider, followed by a cross-site failover check of call-handling. Results are recorded in the exercise log, and any deficiency is opened as a finding and tracked to closure. Cadence and ownership follow the Network Monitoring Policy.</w:t>
      </w:r>
    </w:p>
    <w:p>
      <w:pPr>
        <w:pStyle w:val="Heading2"/>
        <w:spacing w:after="100" w:before="220"/>
      </w:pPr>
      <w:r>
        <w:rPr>
          <w:rFonts w:ascii="Aptos" w:cs="Aptos" w:eastAsia="Aptos" w:hAnsi="Aptos"/>
          <w:b/>
          <w:bCs/>
          <w:color w:val="1B3A5C"/>
          <w:sz w:val="26"/>
          <w:szCs w:val="26"/>
        </w:rPr>
        <w:t xml:space="preserve">7. Related Documents</w:t>
      </w:r>
    </w:p>
    <w:p>
      <w:pPr>
        <w:spacing w:after="120" w:before="0"/>
      </w:pPr>
      <w:r>
        <w:rPr>
          <w:rFonts w:ascii="Aptos" w:cs="Aptos" w:eastAsia="Aptos" w:hAnsi="Aptos"/>
          <w:b w:val="false"/>
          <w:bCs w:val="false"/>
          <w:i w:val="false"/>
          <w:iCs w:val="false"/>
          <w:sz w:val="24"/>
          <w:szCs w:val="24"/>
        </w:rPr>
        <w:t xml:space="preserve">Incident Response Plan; Backup Call-Handling / Dispatch Continuity Procedure; Incident Classification &amp; Severity Matrix; Incident Notification &amp; Escalation Contact List; Network Monitoring Policy; Incident Log / Register.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analyst detects denial-of-service patterns from traffic monitoring in near real time, IT applies automated rate limiting and upstream scrubbing through the provider, and failover across sites keeps call-taking running.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§5.3 (Availability), §5.6.4 (Intrusion Monitoring), §5.6.5 (Incident Response)</w:t>
            </w:r>
          </w:p>
          <w:p>
            <w:pPr>
              <w:spacing w:after="40" w:before="0"/>
            </w:pPr>
            <w:r>
              <w:rPr>
                <w:rFonts w:ascii="Aptos" w:cs="Aptos" w:eastAsia="Aptos" w:hAnsi="Aptos"/>
                <w:bCs w:val="false"/>
                <w:iCs w:val="false"/>
                <w:sz w:val="24"/>
                <w:szCs w:val="24"/>
              </w:rPr>
              <w:t xml:space="preserve">NIST SP 800-53 Rev. 5: IR-4, IR-6, SC-5, SC-7</w:t>
            </w:r>
          </w:p>
          <w:p>
            <w:pPr>
              <w:spacing w:after="40" w:before="0"/>
            </w:pPr>
            <w:r>
              <w:rPr>
                <w:rFonts w:ascii="Aptos" w:cs="Aptos" w:eastAsia="Aptos" w:hAnsi="Aptos"/>
                <w:bCs w:val="false"/>
                <w:iCs w:val="false"/>
                <w:sz w:val="24"/>
                <w:szCs w:val="24"/>
              </w:rPr>
              <w:t xml:space="preserve">Indiana statutes and administrative code: HEA 1169 (2021), cyber incident reporting to the Indiana Office of Technology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regional-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TDoS / DoS Response Procedure - EXAMPLE - L</dc:title>
</cp:coreProperties>
</file>

<file path=docProps/custom.xml><?xml version="1.0" encoding="utf-8"?>
<Properties xmlns="http://schemas.openxmlformats.org/officeDocument/2006/custom-properties" xmlns:vt="http://schemas.openxmlformats.org/officeDocument/2006/docPropsVTypes"/>
</file>