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Data Sharing Agreement (MOU)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Party A: </w:t>
            </w:r>
            <w:r>
              <w:rPr>
                <w:rFonts w:ascii="Aptos" w:cs="Aptos" w:eastAsia="Aptos" w:hAnsi="Aptos"/>
                <w:sz w:val="24"/>
                <w:szCs w:val="24"/>
              </w:rPr>
              <w:t xml:space="preserve">Tri-River Regional 911 Center, Director</w:t>
            </w:r>
          </w:p>
          <w:p>
            <w:pPr>
              <w:spacing w:after="60"/>
            </w:pPr>
            <w:r>
              <w:rPr>
                <w:rFonts w:ascii="Aptos" w:cs="Aptos" w:eastAsia="Aptos" w:hAnsi="Aptos"/>
                <w:b/>
                <w:bCs/>
                <w:sz w:val="24"/>
                <w:szCs w:val="24"/>
              </w:rPr>
              <w:t xml:space="preserve">Party B: Lakeshore Regional 911 Center, authorized representative (on file)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2026-01-20    </w:t>
            </w:r>
            <w:r>
              <w:rPr>
                <w:rFonts w:ascii="Aptos" w:cs="Aptos" w:eastAsia="Aptos" w:hAnsi="Aptos"/>
                <w:b/>
                <w:bCs/>
                <w:sz w:val="24"/>
                <w:szCs w:val="24"/>
              </w:rPr>
              <w:t xml:space="preserve">Next Review: </w:t>
            </w:r>
            <w:r>
              <w:rPr>
                <w:rFonts w:ascii="Aptos" w:cs="Aptos" w:eastAsia="Aptos" w:hAnsi="Aptos"/>
                <w:sz w:val="24"/>
                <w:szCs w:val="24"/>
              </w:rPr>
              <w:t xml:space="preserve">2027-01-20</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w:t>
            </w:r>
          </w:p>
        </w:tc>
      </w:tr>
    </w:tbl>
    <w:p>
      <w:pPr>
        <w:pStyle w:val="Heading2"/>
      </w:pPr>
      <w:r>
        <w:t xml:space="preserve">1. Purpose</w:t>
      </w:r>
    </w:p>
    <w:p>
      <w:pPr>
        <w:spacing w:after="120"/>
      </w:pPr>
      <w:r>
        <w:rPr>
          <w:rFonts w:ascii="Aptos" w:cs="Aptos" w:eastAsia="Aptos" w:hAnsi="Aptos"/>
          <w:sz w:val="24"/>
          <w:szCs w:val="24"/>
        </w:rPr>
        <w:t xml:space="preserve">This agreement sets the terms under which the Agency shares incident and caller records with Lakeshore Regional 911 Center, and the obligations that sharing carries. It is executed before any data moves and is retained as evidence that the receiving party accepted the obligations.</w:t>
      </w:r>
    </w:p>
    <w:p>
      <w:pPr>
        <w:pStyle w:val="Heading2"/>
      </w:pPr>
      <w:r>
        <w:t xml:space="preserve">2. Terms and Requirements</w:t>
      </w:r>
    </w:p>
    <w:p>
      <w:pPr>
        <w:pStyle w:val="ListParagraph"/>
        <w:numPr>
          <w:ilvl w:val="0"/>
          <w:numId w:val="300"/>
        </w:numPr>
        <w:spacing w:after="60"/>
      </w:pPr>
      <w:r>
        <w:rPr>
          <w:rFonts w:ascii="Aptos" w:cs="Aptos" w:eastAsia="Aptos" w:hAnsi="Aptos"/>
          <w:sz w:val="24"/>
          <w:szCs w:val="24"/>
        </w:rPr>
        <w:t xml:space="preserve">Data scope and classification: the data shared is limited to incident and caller records for the shared response area, classified Restricted under the Data Classification Policy, and no other data is shared under this agreement.</w:t>
      </w:r>
    </w:p>
    <w:p>
      <w:pPr>
        <w:pStyle w:val="ListParagraph"/>
        <w:numPr>
          <w:ilvl w:val="0"/>
          <w:numId w:val="300"/>
        </w:numPr>
        <w:spacing w:after="60"/>
      </w:pPr>
      <w:r>
        <w:rPr>
          <w:rFonts w:ascii="Aptos" w:cs="Aptos" w:eastAsia="Aptos" w:hAnsi="Aptos"/>
          <w:sz w:val="24"/>
          <w:szCs w:val="24"/>
        </w:rPr>
        <w:t xml:space="preserve">Permitted use and purpose limitation: Lakeshore Regional 911 Center uses the data only for coordinating mutual-aid response and after-action review and for no other purpose, and does not re-share it without the Agency's written approval.</w:t>
      </w:r>
    </w:p>
    <w:p>
      <w:pPr>
        <w:pStyle w:val="ListParagraph"/>
        <w:numPr>
          <w:ilvl w:val="0"/>
          <w:numId w:val="300"/>
        </w:numPr>
        <w:spacing w:after="60"/>
      </w:pPr>
      <w:r>
        <w:rPr>
          <w:rFonts w:ascii="Aptos" w:cs="Aptos" w:eastAsia="Aptos" w:hAnsi="Aptos"/>
          <w:sz w:val="24"/>
          <w:szCs w:val="24"/>
        </w:rPr>
        <w:t xml:space="preserve">Handling and security obligations: Lakeshore Regional 911 Center protects the data with controls at least equal to the Agency's for that classification, including access limited to authorized personnel, encryption in transit and at rest, and secure storage.</w:t>
      </w:r>
    </w:p>
    <w:p>
      <w:pPr>
        <w:pStyle w:val="ListParagraph"/>
        <w:numPr>
          <w:ilvl w:val="0"/>
          <w:numId w:val="300"/>
        </w:numPr>
        <w:spacing w:after="60"/>
      </w:pPr>
      <w:r>
        <w:rPr>
          <w:rFonts w:ascii="Aptos" w:cs="Aptos" w:eastAsia="Aptos" w:hAnsi="Aptos"/>
          <w:sz w:val="24"/>
          <w:szCs w:val="24"/>
        </w:rPr>
        <w:t xml:space="preserve">Transmission: approved data is transmitted only by the method the parties agree on, matched to its classification (encrypted transport or a secure portal).</w:t>
      </w:r>
    </w:p>
    <w:p>
      <w:pPr>
        <w:pStyle w:val="ListParagraph"/>
        <w:numPr>
          <w:ilvl w:val="0"/>
          <w:numId w:val="300"/>
        </w:numPr>
        <w:spacing w:after="60"/>
      </w:pPr>
      <w:r>
        <w:rPr>
          <w:rFonts w:ascii="Aptos" w:cs="Aptos" w:eastAsia="Aptos" w:hAnsi="Aptos"/>
          <w:sz w:val="24"/>
          <w:szCs w:val="24"/>
        </w:rPr>
        <w:t xml:space="preserve">Retention and destruction: Lakeshore Regional 911 Center retains the data only as long as the stated purpose requires, then returns or destroys it and confirms destruction in writing, per the Document Handling Standard.</w:t>
      </w:r>
    </w:p>
    <w:p>
      <w:pPr>
        <w:pStyle w:val="ListParagraph"/>
        <w:numPr>
          <w:ilvl w:val="0"/>
          <w:numId w:val="300"/>
        </w:numPr>
        <w:spacing w:after="60"/>
      </w:pPr>
      <w:r>
        <w:rPr>
          <w:rFonts w:ascii="Aptos" w:cs="Aptos" w:eastAsia="Aptos" w:hAnsi="Aptos"/>
          <w:sz w:val="24"/>
          <w:szCs w:val="24"/>
        </w:rPr>
        <w:t xml:space="preserve">Incident and breach notification: Lakeshore Regional 911 Center notifies the Agency of any suspected exposure or loss of the shared data without undue delay and no later than 24 hours. The Agency reports qualifying cyber incidents to the Indiana Office of Technology within two business days under HEA 1169 and makes any resident notifications required by IC 24-4.9.</w:t>
      </w:r>
    </w:p>
    <w:p>
      <w:pPr>
        <w:pStyle w:val="ListParagraph"/>
        <w:numPr>
          <w:ilvl w:val="0"/>
          <w:numId w:val="300"/>
        </w:numPr>
        <w:spacing w:after="60"/>
      </w:pPr>
      <w:r>
        <w:rPr>
          <w:rFonts w:ascii="Aptos" w:cs="Aptos" w:eastAsia="Aptos" w:hAnsi="Aptos"/>
          <w:sz w:val="24"/>
          <w:szCs w:val="24"/>
        </w:rPr>
        <w:t xml:space="preserve">Monitoring and audit: Lakeshore Regional 911 Center consents to the Agency reviewing its compliance with this agreement and provides evidence of its handling controls on request.</w:t>
      </w:r>
    </w:p>
    <w:p>
      <w:pPr>
        <w:pStyle w:val="ListParagraph"/>
        <w:numPr>
          <w:ilvl w:val="0"/>
          <w:numId w:val="300"/>
        </w:numPr>
        <w:spacing w:after="60"/>
      </w:pPr>
      <w:r>
        <w:rPr>
          <w:rFonts w:ascii="Aptos" w:cs="Aptos" w:eastAsia="Aptos" w:hAnsi="Aptos"/>
          <w:sz w:val="24"/>
          <w:szCs w:val="24"/>
        </w:rPr>
        <w:t xml:space="preserve">CJIS handling: where the shared data includes CJIS-regulated information (in Indiana, reached through IDACS), Lakeshore Regional 911 Center complies with the FBI CJIS Security Policy, including personnel screening and security awareness training, and this agreement is classified Internal / CJIS.</w:t>
      </w:r>
    </w:p>
    <w:p>
      <w:pPr>
        <w:pStyle w:val="ListParagraph"/>
        <w:numPr>
          <w:ilvl w:val="0"/>
          <w:numId w:val="300"/>
        </w:numPr>
        <w:spacing w:after="60"/>
      </w:pPr>
      <w:r>
        <w:rPr>
          <w:rFonts w:ascii="Aptos" w:cs="Aptos" w:eastAsia="Aptos" w:hAnsi="Aptos"/>
          <w:sz w:val="24"/>
          <w:szCs w:val="24"/>
        </w:rPr>
        <w:t xml:space="preserve">Term and termination: this agreement remains in effect for two years and may be ended by either party on 30 days written notice; on termination, the return-and-destruction obligation in Term 5 applies.</w:t>
      </w:r>
    </w:p>
    <w:p>
      <w:pPr>
        <w:pStyle w:val="ListParagraph"/>
        <w:numPr>
          <w:ilvl w:val="0"/>
          <w:numId w:val="300"/>
        </w:numPr>
        <w:spacing w:after="60"/>
      </w:pPr>
      <w:r>
        <w:rPr>
          <w:rFonts w:ascii="Aptos" w:cs="Aptos" w:eastAsia="Aptos" w:hAnsi="Aptos"/>
          <w:sz w:val="24"/>
          <w:szCs w:val="24"/>
        </w:rPr>
        <w:t xml:space="preserve">Authority: each signer warrants they are authorized to bind their party to this agreement.</w:t>
      </w:r>
    </w:p>
    <w:p>
      <w:pPr>
        <w:pStyle w:val="Heading2"/>
      </w:pPr>
      <w:r>
        <w:t xml:space="preserve">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60"/>
        <w:gridCol w:w="2160"/>
        <w:gridCol w:w="1740"/>
        <w:gridCol w:w="1600"/>
      </w:tblGrid>
      <w:tr>
        <w:trPr>
          <w:cantSplit/>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17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Tri-River Regional 911 Center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 Lisa Park</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Director</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Dr. Lisa Park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Lakeshore Regional 911 Center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authorized representative</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2026-01-20</w:t>
            </w:r>
          </w:p>
        </w:tc>
      </w:tr>
    </w:tbl>
    <w:p>
      <w:pPr>
        <w:pStyle w:val="Heading2"/>
      </w:pPr>
      <w:r>
        <w:t xml:space="preserve">4. Retention</w:t>
      </w:r>
    </w:p>
    <w:p>
      <w:pPr>
        <w:spacing w:after="120"/>
      </w:pPr>
      <w:r>
        <w:rPr>
          <w:rFonts w:ascii="Aptos" w:cs="Aptos" w:eastAsia="Aptos" w:hAnsi="Aptos"/>
          <w:sz w:val="24"/>
          <w:szCs w:val="24"/>
        </w:rPr>
        <w:t xml:space="preserve">The signed original is kept by the Director for the life of the arrangement plus six years, stored and handled per the Document Handling Standard. The arrangement is linked to the release approved under the Data Sharing &amp; Disclosure Approval Procedure.</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Agreements are held centrally, tied to the approved release and the data map, and reviewed at renewal; legal reviews terms before signature where the data or partner warrants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§4.2.2 (Information Classification)</w:t>
            </w:r>
          </w:p>
          <w:p>
            <w:pPr>
              <w:spacing w:after="40"/>
            </w:pPr>
            <w:r>
              <w:rPr>
                <w:rFonts w:ascii="Aptos" w:cs="Aptos" w:eastAsia="Aptos" w:hAnsi="Aptos"/>
                <w:sz w:val="24"/>
                <w:szCs w:val="24"/>
              </w:rPr>
              <w:t xml:space="preserve">NIST SP 800-53 Rev. 5: AC-21, CA-3, SA-9</w:t>
            </w:r>
          </w:p>
          <w:p>
            <w:pPr>
              <w:spacing w:after="40"/>
            </w:pPr>
            <w:r>
              <w:rPr>
                <w:rFonts w:ascii="Aptos" w:cs="Aptos" w:eastAsia="Aptos" w:hAnsi="Aptos"/>
                <w:sz w:val="24"/>
                <w:szCs w:val="24"/>
              </w:rPr>
              <w:t xml:space="preserve">Indiana statutes and administrative code: HEA 1169 (2021): Cyber Incident Reporting to IOT; IC 24-4.9: Data Breach Notification; 240 IAC 5: IDACS Security (where IDACS is in scope)</w:t>
            </w:r>
          </w:p>
          <w:p>
            <w:pPr>
              <w:spacing w:after="40"/>
            </w:pPr>
            <w:r>
              <w:rPr>
                <w:rFonts w:ascii="Aptos" w:cs="Aptos" w:eastAsia="Aptos" w:hAnsi="Aptos"/>
                <w:sz w:val="24"/>
                <w:szCs w:val="24"/>
              </w:rPr>
              <w:t xml:space="preserve">CJIS Security Policy v5.9: §5.1 (Information Exchange Agreements) (where CJIS-regulated data is shared, via IDACS)</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2026-01-20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t xml:space="preserve"/>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Data Sharing Agreement (MOU) Template - EXAMPLE - L</dc:title>
</cp:coreProperties>
</file>

<file path=docProps/custom.xml><?xml version="1.0" encoding="utf-8"?>
<Properties xmlns="http://schemas.openxmlformats.org/officeDocument/2006/custom-properties" xmlns:vt="http://schemas.openxmlformats.org/officeDocument/2006/docPropsVTypes"/>
</file>