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Continuous Monitoring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[Agency Name]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[signing official / title]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 title]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«Minimum for Plan artifacts. Raise to Confidential when the plan names individuals in role assignments or contact lists. Append “ / CJIS” if CJIS-regulated data is in scope.»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This template is ready to adopt. Replace every [BRACKETED] field with your agency’s information, write the content described in each « » note, then delete all « » notes before publishing.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 &amp;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this plan does, when it applies, and its boundaries. One or two sentences each.»</w:t>
      </w:r>
    </w:p>
    <w:p>
      <w:pPr>
        <w:spacing w:after="6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Purpose: this plan defines how the Agency continuously monitors its public-safety systems for security and health problems: what is watched, how, at what thresholds, how often, and by whom.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Scope: the systems named in section 4 and the tools that watch them. This is a standing plan, always in effect, not an activation plan.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Definitions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«Optional. Define only terms used with a narrower meaning than common usage. Delete if not needed.»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Monitoring scope: the explicit set of systems this plan watches. A system not in scope is a coverage gap, tracked as a finding in the Risk / Finding Register.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Roles &amp; Responsibilities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«Each role with a duty during this plan and what it owns. Roles, not names. If a contact list naming individuals is attached, classify the document Confidential.»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[Director / Coordinator]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Owns this plan; ensures monitoring scope and tooling are funded and reviewed.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[IT support (county / vendor / in-house)]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Operates the monitoring tools, maintains coverage, and tunes alerts.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[Security coordinator / SOC]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Reviews alerts on the defined cadence and triages them per the Alert Triage &amp; Escalation Procedure.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[Monitoring tool / system owner]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Keeps each in-scope system feeding the monitoring platform.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4. Monitoring Scope &amp; Coverage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>«List the systems in monitoring scope. A system not listed is a coverage gap, recorded as a finding until monitoring is extended or the gap is formally accepted.»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In scope: CAD, GIS, call routing / ESInet, network devices, servers, and cloud or virtualized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Coverage rule: a system not listed here is a coverage gap and is recorded as a finding in the Risk / Finding Register until monitoring is extended or the gap is accepted.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Scope owner: [role] keeps this list current at each review.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5. Monitoring Methods &amp; Review Cadence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>«How each system is watched and how often it is reviewed. Name the method (automated or manual) and the responsible role.»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Continuous / automated: [what is watched in real time or near real time, by which tool]  ([role])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Periodic review: [daily alert review, weekly log review, and what each covers]  ([role])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Cloud / virtualized: audit logs for data access, account changes, and configuration updates are captured and reviewed  ([role])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6. Alert Thresholds &amp; Escalation Interfaces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>«Set the alert tiers and who is notified at each. Escalation and triage follow the Alert Triage &amp; Escalation Procedure; point to it, do not restate it.»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360"/>
        <w:gridCol w:w="2000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Alert tier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Notified 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Channel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Timeframe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[Low / informational]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[monitoring role]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[dashboard / log]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[reviewed on cadence]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[Elevated]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[monitoring role]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[email / ticket]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[within the review window]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[Critical]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[security coordinator]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[phone / immediate]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Immediate; triaged per the Alert Triage &amp; Escalation Procedure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7. Tuning &amp; Validation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>«How monitoring is tuned to the Agency’s normal patterns and validated for coverage. Name the cadence and the owning role.»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Monitoring is tuned to the Agency’s normal patterns and validated for coverage at least [annually] by the [role]. New systems are added to scope and noisy alerts are tuned; coverage gaps are recorded as findings in the Risk / Finding Register.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No SIEM. The director or a designated dispatcher reviews the alerts the available tools produce (firewall, endpoint anti-malware, router) at least daily and calls county or vendor IT for anything real. Scope is a short written list of the systems watched.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named coordinator maintains the scope list, uses a shared or hosted monitoring service, and reviews alerts on a set cadence.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managed SIEM with near real-time monitoring, defined thresholds, and a scope reconciled against the asset inventory. A security analyst owns alert review.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§5.6 (Continuous Monitoring); §5.6.2 (Security Event Logging); §5.6.3 (Information and Event Management); §5.6.6 (NOC and SOC)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AU-6, AU-12, CA-7, SI-4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CJIS Security Policy v5.9: §5.4 (Auditing and Accountability; where IDACS-connected systems are in monitoring scope)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[Approving official / title]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[Owner role]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«This table is the Plan type’s required revision-history element. Add one row per revision.»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[Initial issue]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Confirm the systems in monitoring scope and the review cadence at each size. This plan governs what is monitored; the Alert Triage &amp; Escalation Procedure is the runbook for alerts, and the SIEM / Monitoring Tool Configuration Records are the as-built evidence. Systems left out of scope are tracked as findings in the Risk / Finding Register.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2026-06-01T15:29:11.438Z</dcterms:created>
  <dcterms:modified xsi:type="dcterms:W3CDTF">2026-06-01T15:29:11.438Z</dcterms:modified>
  <dc:title xmlns:dc="http://purl.org/dc/elements/1.1/">Continuous Monitoring Plan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