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Access Control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«Minimum for Policy artifacts. Appended “ / CJIS” because access to IDACS-reached systems is in scope.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policy defines who may access which systems, under what conditions, and through what approval. Replace every [BRACKETED] field, follow the « » guidance,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It covers human and non-human accounts alike. The Service &amp; Cloud Accounts section is required: leave it in even if the Agency has only a few service accounts today.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access to the Agency's systems and data so that each person and each automated account has only the access it needs, granted through a defined approval, and removed when no longer needed. Least privilege is the default. The aim is to keep public-safety systems available and their data protected against misuse.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personnel, contractors, and vendors who hold or grant access, and to every account type: user, administrative, service, cloud, vendor, and remote.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public-safety systems and the accounts that reach them, including CAD, call handling, GIS, and systems reached through IDACS.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[systems owned and operated solely by another agency under a separate agreement, if any].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account: a non-human account used by a system or application, not by a person.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Privileged account: an account with administrative rights over a system, application, or other accounts.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Agency systems is granted only after the {directorName} or a delegated approver authorizes it, and only at the least privilege the role requires.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User accounts are unique to one person; shared logins are not permitted on systems that support individual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Administrative and other privileged accounts are limited to named roles, used only for privileged work, and reviewed at least {reviewCadence}.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Vendor and contractor access is time-bound, tied to a specific task, and removed when the work 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Remote access is allowed only through Agency-approved methods and is governed in addition by the Remote Access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reviewed on a set cadence and certified by the system or data owner; entitlements are recorded in the Access Entitlement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changed or removed promptly on role change or separation, following the account provisioning and deprovisioning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systems reached through IDACS is governed in addition by the CJIS Handling Addendum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Service &amp; Cloud Accounts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«Required dedicated controls for non-human accounts. Keep this section even if few service accounts exist today.»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service and cloud account has a named owner (a role) accountable for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has a documented purpose and a defined lifespan, and is disabled when its purpose ends.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is scoped to the least privilege it needs and does not carry interactive-login rights unless required and approved.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and cloud accounts are reviewed at least {reviewCadence2} and recorded in the Privileged &amp; Service Account Inventory.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policy, authorizes access, and approves exceptions.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Provisions, changes, and removes access; maintains service and cloud accounts.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{systemOwnerRole}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Certifies periodic access reviews for the systems they own.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{allPersonnel}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Use only the access granted to them and report access that looks wrong.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{directorName} monitors compliance. Access granted outside this policy is revoked,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{directorName}, must state the access affected and any compensating control, and expire after {period}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 or access model, by the {directorName}.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as written. The director approves access directly and county or vendor IT carries it out. Keep a simple list of service accounts and review access once a year.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tracks entitlements and runs the quarterly privileged-account review with county 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 access through a formal request-and-certification process. Security maintains the entitlement matrix and the service-account inventory and reports review status to leadership.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if this policy touches CJIS-regulated data (in Indiana, typically via IDACS). Do not restate the CJIS Security Policy; reference it. Delete if not applicable.»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Access to systems carrying CJIS-regulated data, reached in Indiana through IDACS, is governed by the FBI CJIS Security Policy §5.5 (Access Control) and 240 IAC 5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§6.2, §6.2.1, §6.2.1.5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AC-1, AC-2, AC-3, AC-5, AC-6, AC-17, AC-20, IA-2, IA-4,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240 IAC 5: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§5.5 (Access Control;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The Service &amp; Cloud Accounts section satisfies assessment question 2A-6 (a dedicated service/cloud-account policy with owner, purpose, lifespan, privilege scope, and review cadence). Keep it as a named section; do not fold it back into the general statements.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Cross-referenced artifacts use their Tracker names: Access Entitlement Matrix, Remote Access Policy, Privileged &amp; Service Account Inventory, and the account provisioning and deprovisioning workflow.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Agency-supplied values left in brackets: review cadences, exception period, and the named approver role.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