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Continuity of Operations Plan (COOP)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Authority: </w:t>
            </w:r>
            <w:r>
              <w:rPr>
                <w:b w:val="0"/>
              </w:rPr>
              <w:t>Adopted by {agencyName} under the authority of {signingOfficialTitle}.</w:t>
            </w:r>
          </w:p>
          <w:p>
            <w:r>
              <w:rPr>
                <w:b/>
              </w:rPr>
              <w:t xml:space="preserve">Version: </w:t>
            </w:r>
            <w:r>
              <w:rPr>
                <w:b w:val="0"/>
              </w:rPr>
              <w:t xml:space="preserve">{version}    </w:t>
            </w:r>
            <w:r>
              <w:rPr>
                <w:b/>
              </w:rPr>
              <w:t xml:space="preserve">Effective Date: </w:t>
            </w:r>
            <w:r>
              <w:rPr>
                <w:b w:val="0"/>
              </w:rPr>
              <w:t xml:space="preserve">{effectiveDate}    </w:t>
            </w:r>
            <w:r>
              <w:rPr>
                <w:b/>
              </w:rPr>
              <w:t xml:space="preserve">Next Review: </w:t>
            </w:r>
            <w:r>
              <w:rPr>
                <w:b w:val="0"/>
              </w:rPr>
              <w:t>{effectiveDate2}</w:t>
            </w:r>
          </w:p>
          <w:p>
            <w:r>
              <w:rPr>
                <w:b/>
              </w:rPr>
              <w:t xml:space="preserve">Owner: </w:t>
            </w:r>
            <w:r>
              <w:rPr>
                <w:b w:val="0"/>
              </w:rPr>
              <w:t xml:space="preserve">{roleTitle}   </w:t>
            </w:r>
            <w:r>
              <w:rPr>
                <w:b w:val="0"/>
                <w:i/>
                <w:color w:val="595959"/>
              </w:rPr>
              <w:t>«use a role, not a person's name.»</w:t>
            </w:r>
          </w:p>
          <w:p>
            <w:r>
              <w:rPr>
                <w:b/>
              </w:rPr>
              <w:t xml:space="preserve">Classification: </w:t>
            </w:r>
            <w:r>
              <w:rPr>
                <w:b w:val="0"/>
              </w:rPr>
              <w:t xml:space="preserve">Restricted   </w:t>
            </w:r>
            <w:r>
              <w:rPr>
                <w:b w:val="0"/>
                <w:i/>
                <w:color w:val="595959"/>
              </w:rPr>
              <w:t>«minimum; your agency may raise but not lower it. Append " / CJIS" if CJIS-regulated data is in scope.»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B3A5C"/>
              </w:rPr>
              <w:t xml:space="preserve">How to use this template </w:t>
            </w:r>
            <w:r>
              <w:rPr>
                <w:i/>
                <w:color w:val="595959"/>
              </w:rPr>
              <w:t>(delete this box before publishing)</w:t>
            </w:r>
          </w:p>
          <w:p>
            <w:r>
              <w:t>This Continuity of Operations Plan keeps 9-1-1 call taking and dispatch running through a disruption: a call-routing failure, CAD outage, facility loss, cyberattack, power or environmental failure, or natural disaster. Replace every [BRACKETED] field, follow the « » guidance, and delete each note before publishing.</w:t>
            </w:r>
          </w:p>
          <w:p>
            <w:r>
              <w:t>[BRACKETED] = fill in.   « » = guidance to delete.   Bold [BRACKETED] = required field.</w:t>
            </w:r>
          </w:p>
          <w:p>
            <w:r>
              <w:t>Keep the plan short enough that a supervisor can act from it during an event; deep technical detail belongs in the records it references.</w:t>
            </w:r>
          </w:p>
        </w:tc>
      </w:tr>
    </w:tbl>
    <w:p>
      <w:pPr>
        <w:pStyle w:val="Heading2"/>
      </w:pPr>
      <w:r>
        <w:t>1. Purpose &amp; Scope</w:t>
      </w:r>
    </w:p>
    <w:p>
      <w:r>
        <w:rPr>
          <w:i/>
          <w:color w:val="595959"/>
        </w:rPr>
        <w:t>«What this plan does, when it applies, and its boundaries. One or two sentences each.»</w:t>
      </w:r>
    </w:p>
    <w:p>
      <w:r>
        <w:rPr>
          <w:b/>
        </w:rPr>
        <w:t xml:space="preserve">Purpose: </w:t>
      </w:r>
      <w:r>
        <w:rPr>
          <w:b w:val="0"/>
        </w:rPr>
        <w:t>to keep 9-1-1 call taking and dispatch running through any disruption, and to restore normal operations in a controlled, prioritized order.</w:t>
      </w:r>
    </w:p>
    <w:p>
      <w:r>
        <w:rPr>
          <w:b/>
        </w:rPr>
        <w:t xml:space="preserve">Scope: </w:t>
      </w:r>
      <w:r>
        <w:rPr>
          <w:b w:val="0"/>
        </w:rPr>
        <w:t>all events that interrupt or threaten the Agency's public-safety operations, including call-routing failure, CAD outage, full facility loss, cyberattack, power or environmental failure, and natural disaster. It covers people, facilities, systems, and the fallback paths that keep calls answered.</w:t>
      </w:r>
    </w:p>
    <w:p>
      <w:pPr>
        <w:pStyle w:val="Heading2"/>
      </w:pPr>
      <w:r>
        <w:t>2. Definitions</w:t>
      </w:r>
    </w:p>
    <w:p>
      <w:r>
        <w:rPr>
          <w:i/>
          <w:color w:val="595959"/>
        </w:rPr>
        <w:t>«Optional. Define only terms used with a narrower meaning than common usage. Delete if not needed.»</w:t>
      </w:r>
    </w:p>
    <w:p>
      <w:r>
        <w:rPr>
          <w:b/>
        </w:rPr>
        <w:t xml:space="preserve">Essential function: </w:t>
      </w:r>
      <w:r>
        <w:rPr>
          <w:b w:val="0"/>
        </w:rPr>
        <w:t>a service the Agency must keep running to protect life and safety, chiefly 9-1-1 call taking and dispatch.</w:t>
      </w:r>
    </w:p>
    <w:p>
      <w:r>
        <w:rPr>
          <w:b/>
        </w:rPr>
        <w:t xml:space="preserve">Degraded mode: </w:t>
      </w:r>
      <w:r>
        <w:rPr>
          <w:b w:val="0"/>
        </w:rPr>
        <w:t>operating on a fallback path (manual call handling, radio dispatch, or an alternate site) while a primary system is unavailable.</w:t>
      </w:r>
    </w:p>
    <w:p>
      <w:r>
        <w:rPr>
          <w:b/>
        </w:rPr>
        <w:t xml:space="preserve">Activation: </w:t>
      </w:r>
      <w:r>
        <w:rPr>
          <w:b w:val="0"/>
        </w:rPr>
        <w:t>the point at which the {directorName} formally invokes this plan.</w:t>
      </w:r>
    </w:p>
    <w:p>
      <w:pPr>
        <w:pStyle w:val="Heading2"/>
      </w:pPr>
      <w:r>
        <w:t>3. Roles &amp; Responsibilities</w:t>
      </w:r>
    </w:p>
    <w:p>
      <w:r>
        <w:rPr>
          <w:i/>
          <w:color w:val="595959"/>
        </w:rPr>
        <w:t>«Each role with a duty during this plan and what it owns. Roles, not names. If a contact list naming individuals is attached, classify the document Confidential.»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 during activation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Declares activation, leads the response, decides when to move to a fallback path, and approves return to normal operations.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{itSupport}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Recovers affected systems in priority order, stands up alternate processing, and confirms data integrity before restoration.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{dispatchSupervisor}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Keeps call taking and dispatch running, moves to the backup call-handling path when directed, and manages staff on shift.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{communicationsPio}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Notifies mutual-aid partners, county and state authorities, and the public as directed.</w:t>
            </w:r>
          </w:p>
        </w:tc>
      </w:tr>
    </w:tbl>
    <w:p>
      <w:pPr>
        <w:pStyle w:val="Heading2"/>
      </w:pPr>
      <w:r>
        <w:t>4. Essential Functions &amp; Recovery Priority</w:t>
      </w:r>
    </w:p>
    <w:p>
      <w:r>
        <w:rPr>
          <w:i/>
          <w:color w:val="595959"/>
        </w:rPr>
        <w:t>«Rank the functions the Agency must recover first, built from the Asset Criticality Ranking Matrix. Set recovery targets in the RTO/RPO Documentation; do not restate them here.»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Essential Function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Priority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Target (see RTO/RPO Documentation)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Recovery Order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9-1-1 call taking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{highest}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{seeRtoRpoDocumentation}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/ CAD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{highest2}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{seeRtoRpoDocumentation2}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Radio communications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{high}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{seeRtoRpoDocumentation3}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Mapping / GIS / ALI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{medium}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{seeRtoRpoDocumentation4}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</w:tr>
    </w:tbl>
    <w:p>
      <w:r>
        <w:rPr>
          <w:b w:val="0"/>
        </w:rPr>
        <w:t>Recovery priority is set from the Asset Criticality Ranking Matrix. Recovery targets (RTO and RPO) are held in the RTO/RPO Documentation.</w:t>
      </w:r>
    </w:p>
    <w:p>
      <w:pPr>
        <w:pStyle w:val="Heading2"/>
      </w:pPr>
      <w:r>
        <w:t>5. Activation Criteria</w:t>
      </w:r>
    </w:p>
    <w:p>
      <w:r>
        <w:rPr>
          <w:i/>
          <w:color w:val="595959"/>
        </w:rPr>
        <w:t>«The conditions that trigger this plan and who declares activation. Concrete enough that a supervisor at 2 a.m. can tell whether to act.»</w:t>
      </w:r>
    </w:p>
    <w:p>
      <w:pPr>
        <w:pStyle w:val="ListParagraph"/>
      </w:pPr>
      <w:r>
        <w:t>Triggers: any event that interrupts, or is likely to interrupt, an essential function, for example loss of call routing, a CAD outage with no quick fix, a facility that must be evacuated, a cyberattack on a public-safety system, an extended power or environmental failure, or a natural disaster.</w:t>
      </w:r>
    </w:p>
    <w:p>
      <w:pPr>
        <w:pStyle w:val="ListParagraph"/>
      </w:pPr>
      <w:r>
        <w:t>Declared by: {directorName}, or the {designatedAlternate} when unavailable.</w:t>
      </w:r>
    </w:p>
    <w:p>
      <w:pPr>
        <w:pStyle w:val="ListParagraph"/>
      </w:pPr>
      <w:r>
        <w:t>Notified on activation: {itSupport2}, {dispatchSupervisor2}, and the parties in the Incident Notification &amp; Escalation Contact List as the event requires.</w:t>
      </w:r>
    </w:p>
    <w:p>
      <w:pPr>
        <w:pStyle w:val="Heading2"/>
      </w:pPr>
      <w:r>
        <w:t>6. Continuity Response Procedures by Scenario</w:t>
      </w:r>
    </w:p>
    <w:p>
      <w:r>
        <w:rPr>
          <w:i/>
          <w:color w:val="595959"/>
        </w:rPr>
        <w:t>«One block per disruption. Each names the immediate action to keep calls answered, then the steps to sustain operations and recover. Move to a fallback path before any step that would interrupt call handling.»</w:t>
      </w:r>
    </w:p>
    <w:p>
      <w:r>
        <w:rPr>
          <w:b/>
        </w:rPr>
        <w:t>Call-routing / ESInet failure</w:t>
      </w:r>
    </w:p>
    <w:p>
      <w:pPr>
        <w:pStyle w:val="ListParagraph"/>
      </w:pPr>
      <w:r>
        <w:t>Confirm whether calls are arriving; if not, notify the ESInet provider and request rerouting to the alternate route or a neighboring PSAP under the Overflow Routing Agreement. ({directorName})</w:t>
      </w:r>
    </w:p>
    <w:p>
      <w:pPr>
        <w:pStyle w:val="ListParagraph"/>
      </w:pPr>
      <w:r>
        <w:t>Move call takers to the backup call-handling path per the Backup Call-Handling / Dispatch Continuity Procedure. ({dispatchSupervisor3})</w:t>
      </w:r>
    </w:p>
    <w:p>
      <w:pPr>
        <w:pStyle w:val="ListParagraph"/>
      </w:pPr>
      <w:r>
        <w:t>Track missed or transferred calls for follow-up once service is restored. ({dispatchSupervisor4})</w:t>
      </w:r>
    </w:p>
    <w:p>
      <w:r>
        <w:rPr>
          <w:b/>
        </w:rPr>
        <w:t>CAD outage</w:t>
      </w:r>
    </w:p>
    <w:p>
      <w:pPr>
        <w:pStyle w:val="ListParagraph"/>
      </w:pPr>
      <w:r>
        <w:t>Switch dispatch to the manual fallback (paper or backup terminal) per the Backup Call-Handling / Dispatch Continuity Procedure. ({dispatchSupervisor5})</w:t>
      </w:r>
    </w:p>
    <w:p>
      <w:pPr>
        <w:pStyle w:val="ListParagraph"/>
      </w:pPr>
      <w:r>
        <w:t>IT support diagnoses and restores CAD, or fails over to the redundant instance where one exists. ({itSupport3})</w:t>
      </w:r>
    </w:p>
    <w:p>
      <w:pPr>
        <w:pStyle w:val="ListParagraph"/>
      </w:pPr>
      <w:r>
        <w:t>Reconcile manual records into CAD once it is restored. ({dispatchSupervisor6})</w:t>
      </w:r>
    </w:p>
    <w:p>
      <w:r>
        <w:rPr>
          <w:b/>
        </w:rPr>
        <w:t>Full facility loss / evacuation</w:t>
      </w:r>
    </w:p>
    <w:p>
      <w:pPr>
        <w:pStyle w:val="ListParagraph"/>
      </w:pPr>
      <w:r>
        <w:t>Relocate call taking and dispatch to the alternate site or mobile unit (see Alternate Facilities &amp; Overflow Routing). ({directorName})</w:t>
      </w:r>
    </w:p>
    <w:p>
      <w:pPr>
        <w:pStyle w:val="ListParagraph"/>
      </w:pPr>
      <w:r>
        <w:t>Request overflow routing to a neighboring PSAP until the alternate site is live. ({directorName})</w:t>
      </w:r>
    </w:p>
    <w:p>
      <w:pPr>
        <w:pStyle w:val="ListParagraph"/>
      </w:pPr>
      <w:r>
        <w:t>Account for all staff and confirm the alternate site is operational before standing down the overflow. ({dispatchSupervisor7})</w:t>
      </w:r>
    </w:p>
    <w:p>
      <w:r>
        <w:rPr>
          <w:b/>
        </w:rPr>
        <w:t>Cyberattack</w:t>
      </w:r>
    </w:p>
    <w:p>
      <w:pPr>
        <w:pStyle w:val="ListParagraph"/>
      </w:pPr>
      <w:r>
        <w:t>Coordinate with the Incident Response Plan; protect call handling before any containment step that would interrupt it. ({directorName})</w:t>
      </w:r>
    </w:p>
    <w:p>
      <w:pPr>
        <w:pStyle w:val="ListParagraph"/>
      </w:pPr>
      <w:r>
        <w:t>Isolate affected systems and run essential functions in degraded mode under the compensating controls below. ({itSupport4})</w:t>
      </w:r>
    </w:p>
    <w:p>
      <w:pPr>
        <w:pStyle w:val="ListParagraph"/>
      </w:pPr>
      <w:r>
        <w:t>Report the incident to the Indiana Office of Technology within 2 business days per HEA 1169. ({directorName})</w:t>
      </w:r>
    </w:p>
    <w:p>
      <w:r>
        <w:rPr>
          <w:b/>
        </w:rPr>
        <w:t>Power or environmental failure</w:t>
      </w:r>
    </w:p>
    <w:p>
      <w:pPr>
        <w:pStyle w:val="ListParagraph"/>
      </w:pPr>
      <w:r>
        <w:t>Confirm transfer to UPS and generator; if cooling or fire suppression is affected, follow the facility response steps and move staff if conditions require it. ({itSupport5}, {dispatchSupervisor8})</w:t>
      </w:r>
    </w:p>
    <w:p>
      <w:pPr>
        <w:pStyle w:val="ListParagraph"/>
      </w:pPr>
      <w:r>
        <w:t>If power or environment cannot be sustained, relocate to the alternate site. ({directorName})</w:t>
      </w:r>
    </w:p>
    <w:p>
      <w:pPr>
        <w:pStyle w:val="ListParagraph"/>
      </w:pPr>
      <w:r>
        <w:t>Record the event and sensor readings; see the Environmental Monitoring Log. ({itSupport6})</w:t>
      </w:r>
    </w:p>
    <w:p>
      <w:r>
        <w:rPr>
          <w:b/>
        </w:rPr>
        <w:t>Natural disaster / regional event</w:t>
      </w:r>
    </w:p>
    <w:p>
      <w:pPr>
        <w:pStyle w:val="ListParagraph"/>
      </w:pPr>
      <w:r>
        <w:t>Activate the alternate site or mobile unit and request mutual-aid overflow routing early. ({directorName})</w:t>
      </w:r>
    </w:p>
    <w:p>
      <w:pPr>
        <w:pStyle w:val="ListParagraph"/>
      </w:pPr>
      <w:r>
        <w:t>Coordinate with county emergency management and mutual-aid partners. ({communicationsPio2})</w:t>
      </w:r>
    </w:p>
    <w:p>
      <w:pPr>
        <w:pStyle w:val="ListParagraph"/>
      </w:pPr>
      <w:r>
        <w:t>Sustain essential functions in degraded mode until the primary site is safe to reoccupy. ({directorName})</w:t>
      </w:r>
    </w:p>
    <w:p>
      <w:pPr>
        <w:pStyle w:val="Heading2"/>
      </w:pPr>
      <w:r>
        <w:t>7. Alternate Facilities &amp; Overflow Routing</w:t>
      </w:r>
    </w:p>
    <w:p>
      <w:r>
        <w:rPr>
          <w:i/>
          <w:color w:val="595959"/>
        </w:rPr>
        <w:t>«Name the alternate site(s) and the overflow-routing arrangement. Reference the Overflow Routing Agreement; do not restate its terms.»</w:t>
      </w:r>
    </w:p>
    <w:p>
      <w:r>
        <w:rPr>
          <w:b w:val="0"/>
        </w:rPr>
        <w:t>Alternate site: {alternateSiteLocationAndSetup}. Mobile or fallback option: {mobileOrFallbackOption}. Overflow routing: calls are rerouted to {neighboringPsapS} under the Overflow Routing Agreement (Mutual Aid). The {directorName} confirms the alternate path is live before releasing the primary.</w:t>
      </w:r>
    </w:p>
    <w:p>
      <w:pPr>
        <w:pStyle w:val="Heading2"/>
      </w:pPr>
      <w:r>
        <w:t>8. Degraded-Mode Compensating Controls</w:t>
      </w:r>
    </w:p>
    <w:p>
      <w:r>
        <w:rPr>
          <w:i/>
          <w:color w:val="595959"/>
        </w:rPr>
        <w:t>«The security controls that stay in force while operating on a fallback path, so a disruption does not become a data-loss event.»</w:t>
      </w:r>
    </w:p>
    <w:p>
      <w:r>
        <w:rPr>
          <w:b w:val="0"/>
        </w:rPr>
        <w:t>While operating in degraded mode the Agency keeps these controls in force: {encryptedBackupsRemainTheRecoverySource}; remote access is limited to named staff and requires multifactor authentication; a manual log records actions taken and access granted during the disruption; data reached through IDACS stays under CJIS handling. Full controls are restored as systems return to service, and the manual log is reviewed afterward.</w:t>
      </w:r>
    </w:p>
    <w:p>
      <w:pPr>
        <w:pStyle w:val="Heading2"/>
      </w:pPr>
      <w:r>
        <w:t>9. Communication Procedures</w:t>
      </w:r>
    </w:p>
    <w:p>
      <w:r>
        <w:rPr>
          <w:i/>
          <w:color w:val="595959"/>
        </w:rPr>
        <w:t>«Who is notified, by whom, through what channel, within what timeframe, internal and external. For a cyber incident, Indiana HEA 1169 requires reporting to IOT within two business days.»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Audience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Who notifies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staff &amp; dispatch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{channel}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/ state authority &amp; emergency management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{channel2}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{timeframe}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IOT (cyber incident, HEA 1169)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{channel3}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Within 2 business days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Mutual-aid partners / neighboring PSAP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{directorName}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{channel4}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At activation</w:t>
            </w:r>
          </w:p>
        </w:tc>
      </w:tr>
    </w:tbl>
    <w:p>
      <w:pPr>
        <w:pStyle w:val="Heading2"/>
      </w:pPr>
      <w:r>
        <w:t>10. Testing Requirements</w:t>
      </w:r>
    </w:p>
    <w:p>
      <w:r>
        <w:rPr>
          <w:i/>
          <w:color w:val="595959"/>
        </w:rPr>
        <w:t>«How and how often the plan is exercised, who runs it, and how results feed revision. Reference the matching exercise record; do not restate it.»</w:t>
      </w:r>
    </w:p>
    <w:p>
      <w:r>
        <w:rPr>
          <w:b w:val="0"/>
        </w:rPr>
        <w:t>Exercised at least {reviewCadence} by the {directorName} through a tabletop and at least one functional drill of a fallback path (backup call handling, alternate site, or overflow routing). Results are recorded in the Continuity Plan Exercise Records and fed into the next revision.</w:t>
      </w:r>
    </w:p>
    <w:p>
      <w:pPr>
        <w:pStyle w:val="Heading2"/>
      </w:pPr>
      <w:r>
        <w:t>11. Related Artifacts</w:t>
      </w:r>
    </w:p>
    <w:p>
      <w:r>
        <w:rPr>
          <w:i/>
          <w:color w:val="595959"/>
        </w:rPr>
        <w:t>«The artifacts this plan draws on or hands off to. Reference them by name; do not restate their content.»</w:t>
      </w:r>
    </w:p>
    <w:p>
      <w:r>
        <w:rPr>
          <w:b w:val="0"/>
        </w:rPr>
        <w:t>This plan works with: Asset Criticality Ranking Matrix, RTO/RPO Documentation, Overflow Routing Agreement (Mutual Aid), Backup Call-Handling / Dispatch Continuity Procedure, Incident Response Plan, Incident Notification &amp; Escalation Contact List, System Redundancy Design Documentation, Continuity Plan Exercise Records, Environmental Monitoring Log, and Power Resilience Configuration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director runs continuity with county or vendor IT. Minimum viable: a written fallback for call routing and CAD (manual dispatch), one named alternate site or a mutual-aid PSAP, and an annual tabletop. Backups stay encrypted and off-site.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owns the plan, tests a fallback path each year, and keeps a standing overflow arrangement with a neighboring center. County IT holds recovery priority and targets.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formal continuity program with a staffed alternate site, redundant systems, documented RTOs and RPOs, and scheduled functional drills reported to leadership.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140"/>
      </w:pPr>
      <w:r>
        <w:rPr>
          <w:rFonts w:ascii="Aptos" w:cs="Aptos" w:eastAsia="Aptos" w:hAnsi="Aptos"/>
          <w:i w:val="0"/>
          <w:iCs/>
          <w:sz w:val="24"/>
          <w:szCs w:val="24"/>
        </w:rPr>
        <w:t>CJIS / Indiana overlay: where degraded-mode operation touches systems reached through IDACS, CJIS Security Policy handling continues to apply. Indiana HEA 1169 requires reporting a cyber incident to the Indiana Office of Technology within two business days. IC 36-8-16.7 governs how state 9-1-1 funds may support backup power, redundancy, and continuity.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1B3A5C"/>
              </w:rPr>
              <w:t>Source Authority</w:t>
            </w:r>
          </w:p>
          <w:p>
            <w:r>
              <w:t>NENA-STA-040.2-2024: §5.3 (Availability); §5.7 (Recovery Operations); §6.7.2 (Environmental Controls)</w:t>
            </w:r>
          </w:p>
          <w:p>
            <w:r>
              <w:t>NIST SP 800-53 Rev. 5: CP-2, CP-7, CP-8, CP-10, PE-9, PE-13, PE-14</w:t>
            </w:r>
          </w:p>
          <w:p>
            <w:r>
              <w:t>Indiana statutes and administrative code:</w:t>
            </w:r>
          </w:p>
          <w:p>
            <w:r>
              <w:t xml:space="preserve">    HEA 1169 (2021): Cyber Incident Reporting to IOT</w:t>
            </w:r>
          </w:p>
          <w:p>
            <w:r>
              <w:t xml:space="preserve">    IC 36-8-16.7: Statewide 911 Services (backup power, redundancy)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Plan type’s required revision-history element. Add one row per revision.»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Drafter's note (internal, delete before publishing): Plan form, build-order #70 (A-019), gate artifact. Kept in the Plan type; added Essential Functions &amp; Recovery Priority (section 4), replaced the single step list with per-scenario response procedures (section 6), and added Alternate Facilities &amp; Overflow Routing (section 7) and Degraded-Mode Compensating Controls (section 8) per the approved shell-fit review. Recovery priority is built from the Asset Criticality Ranking Matrix; recovery targets live in the RTO/RPO Documentation and overflow terms in the Overflow Routing Agreement, referenced not restated. Classification Restricted per the Tracker; CJIS handling of IDACS-reached data during degraded operation is flagged in the overlay note. Open item: confirm whether degraded-mode CJIS handling should raise the footer to cite CJIS §5.3 and mark the header / CJIS.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2026-06-01T15:29:11.438Z</dcterms:created>
  <dcterms:modified xsi:type="dcterms:W3CDTF">2026-06-01T15:29:11.438Z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