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Controlled Area / Zone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Architecture / Design artifacts. Raise to Confidential only if diagrams embed named personnel or vendor-specific contact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artifact maps the facility’s controlled areas and security zones, the access level each requires, and where critical systems sit. Insert your map, fill the zone table,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It supports placement and access decisions and is maintained under the Physical Access Control Policy. Keep it Restricted: a map showing where critical systems sit would help an intruder.</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0"/>
          <w:bCs w:val="false"/>
          <w:i w:val="false"/>
          <w:iCs w:val="false"/>
          <w:sz w:val="24"/>
          <w:szCs w:val="24"/>
        </w:rPr>
        <w:t>This map shows the Agency’s controlled areas and security zones, the access level required for each, and where critical systems and equipment sit. It supports decisions about who may enter which space and where to place sensitive equipment.</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r>
              <w:rPr>
                <w:rFonts w:ascii="Aptos" w:hAnsi="Aptos"/>
                <w:b w:val="0"/>
                <w:i/>
                <w:color w:val="595959"/>
                <w:sz w:val="24"/>
              </w:rPr>
              <w:t>« Insert the facility’s controlled-area / zone map here. Show each zone, its access level, and the location of critical systems and equipment spaces (server room, IDF/MDF, cable pathways). Keep it legible at one page. »</w:t>
            </w: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3. Zone / Area Descriptions</w:t>
      </w:r>
    </w:p>
    <w:p>
      <w:pPr>
        <w:spacing w:after="140"/>
      </w:pPr>
      <w:r>
        <w:rPr>
          <w:rFonts w:ascii="Aptos" w:cs="Aptos" w:eastAsia="Aptos" w:hAnsi="Aptos"/>
          <w:i/>
          <w:iCs/>
          <w:color w:val="595959"/>
          <w:sz w:val="24"/>
          <w:szCs w:val="24"/>
        </w:rPr>
        <w:t>«One row per controlled zone or area the map shows. State the access level and the critical systems housed there. Roles, not names.»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60"/>
            <w:shd w:val="clear" w:fill="1B3A5C"/>
          </w:tcPr>
          <w:p>
            <w:r>
              <w:rPr>
                <w:rFonts w:ascii="Aptos" w:hAnsi="Aptos"/>
                <w:b/>
                <w:color w:val="FFFFFF"/>
                <w:sz w:val="24"/>
              </w:rPr>
              <w:t>Zone / Area</w:t>
            </w:r>
          </w:p>
        </w:tc>
        <w:tc>
          <w:tcPr>
            <w:tcW w:type="dxa" w:w="3168"/>
            <w:shd w:val="clear" w:fill="1B3A5C"/>
          </w:tcPr>
          <w:p>
            <w:r>
              <w:rPr>
                <w:rFonts w:ascii="Aptos" w:hAnsi="Aptos"/>
                <w:b/>
                <w:color w:val="FFFFFF"/>
                <w:sz w:val="24"/>
              </w:rPr>
              <w:t>Access Level (who may enter / credential)</w:t>
            </w:r>
          </w:p>
        </w:tc>
        <w:tc>
          <w:tcPr>
            <w:tcW w:type="dxa" w:w="2736"/>
            <w:shd w:val="clear" w:fill="1B3A5C"/>
          </w:tcPr>
          <w:p>
            <w:r>
              <w:rPr>
                <w:rFonts w:ascii="Aptos" w:hAnsi="Aptos"/>
                <w:b/>
                <w:color w:val="FFFFFF"/>
                <w:sz w:val="24"/>
              </w:rPr>
              <w:t>Critical Systems Housed</w:t>
            </w:r>
          </w:p>
        </w:tc>
        <w:tc>
          <w:tcPr>
            <w:tcW w:type="dxa" w:w="1728"/>
            <w:shd w:val="clear" w:fill="1B3A5C"/>
          </w:tcPr>
          <w:p>
            <w:r>
              <w:rPr>
                <w:rFonts w:ascii="Aptos" w:hAnsi="Aptos"/>
                <w:b/>
                <w:color w:val="FFFFFF"/>
                <w:sz w:val="24"/>
              </w:rPr>
              <w:t>Owner (Role)</w:t>
            </w:r>
          </w:p>
        </w:tc>
      </w:tr>
      <w:tr>
        <w:tc>
          <w:tcPr>
            <w:tcW w:type="dxa" w:w="2160"/>
          </w:tcPr>
          <w:p>
            <w:r>
              <w:rPr>
                <w:rFonts w:ascii="Aptos" w:hAnsi="Aptos"/>
                <w:b w:val="0"/>
                <w:sz w:val="24"/>
              </w:rPr>
              <w:t>[Public lobby / reception]</w:t>
            </w:r>
          </w:p>
        </w:tc>
        <w:tc>
          <w:tcPr>
            <w:tcW w:type="dxa" w:w="3168"/>
          </w:tcPr>
          <w:p>
            <w:r>
              <w:rPr>
                <w:rFonts w:ascii="Aptos" w:hAnsi="Aptos"/>
                <w:b w:val="0"/>
                <w:sz w:val="24"/>
              </w:rPr>
              <w:t>[Public; no credential]</w:t>
            </w:r>
          </w:p>
        </w:tc>
        <w:tc>
          <w:tcPr>
            <w:tcW w:type="dxa" w:w="2736"/>
          </w:tcPr>
          <w:p>
            <w:r>
              <w:rPr>
                <w:rFonts w:ascii="Aptos" w:hAnsi="Aptos"/>
                <w:b w:val="0"/>
                <w:sz w:val="24"/>
              </w:rPr>
              <w:t>[None]</w:t>
            </w:r>
          </w:p>
        </w:tc>
        <w:tc>
          <w:tcPr>
            <w:tcW w:type="dxa" w:w="1728"/>
          </w:tcPr>
          <w:p>
            <w:r>
              <w:rPr>
                <w:rFonts w:ascii="Aptos" w:hAnsi="Aptos"/>
                <w:b w:val="0"/>
                <w:sz w:val="24"/>
              </w:rPr>
              <w:t>{facilityAdmin}</w:t>
            </w:r>
          </w:p>
        </w:tc>
      </w:tr>
      <w:tr>
        <w:tc>
          <w:tcPr>
            <w:tcW w:type="dxa" w:w="2160"/>
          </w:tcPr>
          <w:p>
            <w:r>
              <w:rPr>
                <w:rFonts w:ascii="Aptos" w:hAnsi="Aptos"/>
                <w:b w:val="0"/>
                <w:sz w:val="24"/>
              </w:rPr>
              <w:t>[Dispatch floor]</w:t>
            </w:r>
          </w:p>
        </w:tc>
        <w:tc>
          <w:tcPr>
            <w:tcW w:type="dxa" w:w="3168"/>
          </w:tcPr>
          <w:p>
            <w:r>
              <w:rPr>
                <w:rFonts w:ascii="Aptos" w:hAnsi="Aptos"/>
                <w:b w:val="0"/>
                <w:sz w:val="24"/>
              </w:rPr>
              <w:t>[Staff badge]</w:t>
            </w:r>
          </w:p>
        </w:tc>
        <w:tc>
          <w:tcPr>
            <w:tcW w:type="dxa" w:w="2736"/>
          </w:tcPr>
          <w:p>
            <w:r>
              <w:rPr>
                <w:rFonts w:ascii="Aptos" w:hAnsi="Aptos"/>
                <w:b w:val="0"/>
                <w:sz w:val="24"/>
              </w:rPr>
              <w:t>[CAD / call-handling workstations]</w:t>
            </w:r>
          </w:p>
        </w:tc>
        <w:tc>
          <w:tcPr>
            <w:tcW w:type="dxa" w:w="1728"/>
          </w:tcPr>
          <w:p>
            <w:r>
              <w:rPr>
                <w:rFonts w:ascii="Aptos" w:hAnsi="Aptos"/>
                <w:b w:val="0"/>
                <w:sz w:val="24"/>
              </w:rPr>
              <w:t>{dispatchSupervisor}</w:t>
            </w:r>
          </w:p>
        </w:tc>
      </w:tr>
      <w:tr>
        <w:tc>
          <w:tcPr>
            <w:tcW w:type="dxa" w:w="2160"/>
          </w:tcPr>
          <w:p>
            <w:r>
              <w:rPr>
                <w:rFonts w:ascii="Aptos" w:hAnsi="Aptos"/>
                <w:b w:val="0"/>
                <w:sz w:val="24"/>
              </w:rPr>
              <w:t>[Server room / equipment area]</w:t>
            </w:r>
          </w:p>
        </w:tc>
        <w:tc>
          <w:tcPr>
            <w:tcW w:type="dxa" w:w="3168"/>
          </w:tcPr>
          <w:p>
            <w:r>
              <w:rPr>
                <w:rFonts w:ascii="Aptos" w:hAnsi="Aptos"/>
                <w:b w:val="0"/>
                <w:sz w:val="24"/>
              </w:rPr>
              <w:t>[Badge + PIN; authorized staff only]</w:t>
            </w:r>
          </w:p>
        </w:tc>
        <w:tc>
          <w:tcPr>
            <w:tcW w:type="dxa" w:w="2736"/>
          </w:tcPr>
          <w:p>
            <w:r>
              <w:rPr>
                <w:rFonts w:ascii="Aptos" w:hAnsi="Aptos"/>
                <w:b w:val="0"/>
                <w:sz w:val="24"/>
              </w:rPr>
              <w:t>[CAD / ESInet servers; core network]</w:t>
            </w:r>
          </w:p>
        </w:tc>
        <w:tc>
          <w:tcPr>
            <w:tcW w:type="dxa" w:w="1728"/>
          </w:tcPr>
          <w:p>
            <w:r>
              <w:rPr>
                <w:rFonts w:ascii="Aptos" w:hAnsi="Aptos"/>
                <w:b w:val="0"/>
                <w:sz w:val="24"/>
              </w:rPr>
              <w:t>{itSupport}</w:t>
            </w:r>
          </w:p>
        </w:tc>
      </w:tr>
      <w:tr>
        <w:tc>
          <w:tcPr>
            <w:tcW w:type="dxa" w:w="2160"/>
          </w:tcPr>
          <w:p>
            <w:r>
              <w:rPr>
                <w:rFonts w:ascii="Aptos" w:hAnsi="Aptos"/>
                <w:b w:val="0"/>
                <w:sz w:val="24"/>
              </w:rPr>
              <w:t>[IDF / MDF closets; cable pathways]</w:t>
            </w:r>
          </w:p>
        </w:tc>
        <w:tc>
          <w:tcPr>
            <w:tcW w:type="dxa" w:w="3168"/>
          </w:tcPr>
          <w:p>
            <w:r>
              <w:rPr>
                <w:rFonts w:ascii="Aptos" w:hAnsi="Aptos"/>
                <w:b w:val="0"/>
                <w:sz w:val="24"/>
              </w:rPr>
              <w:t>[Badge; authorized staff only]</w:t>
            </w:r>
          </w:p>
        </w:tc>
        <w:tc>
          <w:tcPr>
            <w:tcW w:type="dxa" w:w="2736"/>
          </w:tcPr>
          <w:p>
            <w:r>
              <w:rPr>
                <w:rFonts w:ascii="Aptos" w:hAnsi="Aptos"/>
                <w:b w:val="0"/>
                <w:sz w:val="24"/>
              </w:rPr>
              <w:t>[Network distribution; transmission lines]</w:t>
            </w:r>
          </w:p>
        </w:tc>
        <w:tc>
          <w:tcPr>
            <w:tcW w:type="dxa" w:w="1728"/>
          </w:tcPr>
          <w:p>
            <w:r>
              <w:rPr>
                <w:rFonts w:ascii="Aptos" w:hAnsi="Aptos"/>
                <w:b w:val="0"/>
                <w:sz w:val="24"/>
              </w:rPr>
              <w:t>{itSupport2}</w:t>
            </w:r>
          </w:p>
        </w:tc>
      </w:tr>
    </w:tbl>
    <w:p>
      <w:pPr>
        <w:pStyle w:val="Heading2"/>
        <w:spacing w:after="100" w:before="220"/>
      </w:pPr>
      <w:r>
        <w:rPr>
          <w:rFonts w:ascii="Aptos" w:cs="Aptos" w:eastAsia="Aptos" w:hAnsi="Aptos"/>
          <w:b/>
          <w:bCs/>
          <w:color w:val="1B3A5C"/>
          <w:sz w:val="26"/>
          <w:szCs w:val="26"/>
        </w:rPr>
        <w:t>4. Zone Relationships &amp; Adjacency</w:t>
      </w:r>
    </w:p>
    <w:p>
      <w:pPr>
        <w:spacing w:after="140"/>
      </w:pPr>
      <w:r>
        <w:rPr>
          <w:rFonts w:ascii="Aptos" w:cs="Aptos" w:eastAsia="Aptos" w:hAnsi="Aptos"/>
          <w:i/>
          <w:iCs/>
          <w:color w:val="595959"/>
          <w:sz w:val="24"/>
          <w:szCs w:val="24"/>
        </w:rPr>
        <w:t>«How the zones relate physically: which areas nest inside others, where the access level steps up, escort and choke points, and how close public areas sit to sensitive ones. Reference dependent artifacts by Tracker name.»</w:t>
      </w:r>
    </w:p>
    <w:p>
      <w:pPr>
        <w:spacing w:after="120" w:before="0"/>
      </w:pPr>
      <w:r>
        <w:rPr>
          <w:rFonts w:ascii="Aptos" w:cs="Aptos" w:eastAsia="Aptos" w:hAnsi="Aptos"/>
          <w:b w:val="0"/>
          <w:bCs w:val="false"/>
          <w:i w:val="false"/>
          <w:iCs w:val="false"/>
          <w:sz w:val="24"/>
          <w:szCs w:val="24"/>
        </w:rPr>
        <w:t>Access steps up from public reception to the staffed dispatch floor to the restricted equipment spaces, and each boundary requires a higher credential. The server room and IDF/MDF closets sit inside the controlled core and are not reachable from public areas. Visitors are escorted past the reception boundary at all times. Authorization for each zone is recorded in the Access Authorization List, and entries and anomalies are reviewed in the Physical Access Review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small co-located center may have only two or three zones: public area, dispatch floor, and a shared equipment closet. A simple labeled floor sketch is enough; mark the equipment closet as the highest-access zone.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Map each controlled space and its access level, including IDF/MDF and the server room. Keep the map with the floor plan and update it whenever spaces or access change.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Maintain a zone map per site, tied to the badge system’s access groups, showing every controlled space and the systems it houses. Review on a set cadence with facilities and security.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§6.1.3</w:t>
            </w:r>
          </w:p>
          <w:p>
            <w:pPr>
              <w:spacing w:after="40" w:before="0"/>
            </w:pPr>
            <w:r>
              <w:rPr>
                <w:rFonts w:ascii="Aptos" w:hAnsi="Aptos"/>
                <w:b w:val="0"/>
                <w:sz w:val="24"/>
              </w:rPr>
              <w:t>NIST SP 800-53 Rev. 5: PE-2, PE-3, PE-18</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#34 and the first Architecture / Design artifact built; maintained under the Physical Access Control Policy. The shell’s network-diagram framing was adapted: the Component table became a Zone / Area table (access level + critical systems housed), and Relationship Notes became physical adjacency (how zones nest, where access steps up, escort and choke points) rather than data flows or failover.</w:t>
            </w:r>
          </w:p>
          <w:p>
            <w:r>
              <w:rPr>
                <w:rFonts w:ascii="Aptos" w:hAnsi="Aptos"/>
                <w:color w:val="595959"/>
                <w:sz w:val="24"/>
              </w:rPr>
              <w:t>Classification Restricted: a map of where critical systems sit would aid an intruder. Cross-referenced artifacts use Tracker names: Access Authorization List, Physical Access Review Records. Agency-supplied values: the map itself, zone labels, access levels, owner roles, and review cadence.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