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Overflow Routing Agreement (Mutual 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color w:val="1B3A5C"/>
                <w:sz w:val="24"/>
              </w:rPr>
              <w:t>Parties</w:t>
            </w:r>
          </w:p>
          <w:p>
            <w:pPr>
              <w:spacing w:after="60"/>
            </w:pPr>
            <w:r>
              <w:rPr>
                <w:rFonts w:ascii="Aptos" w:hAnsi="Aptos" w:cs="Aptos"/>
                <w:b/>
                <w:i w:val="0"/>
                <w:sz w:val="24"/>
              </w:rPr>
              <w:t xml:space="preserve">Party A (this Agency): </w:t>
            </w:r>
            <w:r>
              <w:rPr>
                <w:rFonts w:ascii="Aptos" w:hAnsi="Aptos" w:cs="Aptos"/>
                <w:b w:val="0"/>
                <w:i w:val="0"/>
                <w:sz w:val="24"/>
              </w:rPr>
              <w:t>Wabash Valley Communications, Director</w:t>
            </w:r>
          </w:p>
          <w:p>
            <w:pPr>
              <w:spacing w:after="60"/>
            </w:pPr>
            <w:r>
              <w:rPr>
                <w:rFonts w:ascii="Aptos" w:hAnsi="Aptos" w:cs="Aptos"/>
                <w:b/>
                <w:i w:val="0"/>
                <w:sz w:val="24"/>
              </w:rPr>
              <w:t xml:space="preserve">Party B (mutual-aid PSAP): </w:t>
            </w:r>
            <w:r>
              <w:rPr>
                <w:rFonts w:ascii="Aptos" w:hAnsi="Aptos" w:cs="Aptos"/>
                <w:b w:val="0"/>
                <w:i w:val="0"/>
                <w:sz w:val="24"/>
              </w:rPr>
              <w:t>Cedar Valley Communications, Director</w:t>
            </w:r>
          </w:p>
          <w:p>
            <w:pPr>
              <w:spacing w:after="60"/>
            </w:pPr>
            <w:r>
              <w:rPr>
                <w:rFonts w:ascii="Aptos" w:hAnsi="Aptos" w:cs="Aptos"/>
                <w:b/>
                <w:i w:val="0"/>
                <w:sz w:val="24"/>
              </w:rPr>
              <w:t xml:space="preserve">Additional parties: </w:t>
            </w:r>
            <w:r>
              <w:rPr>
                <w:rFonts w:ascii="Aptos" w:hAnsi="Aptos" w:cs="Aptos"/>
                <w:b w:val="0"/>
                <w:i w:val="0"/>
                <w:sz w:val="24"/>
              </w:rPr>
              <w:t>none</w:t>
            </w:r>
          </w:p>
          <w:p>
            <w:pPr>
              <w:spacing w:after="20"/>
            </w:pPr>
            <w:r>
              <w:rPr>
                <w:rFonts w:ascii="Aptos" w:hAnsi="Aptos" w:cs="Aptos"/>
                <w:b/>
                <w:i w:val="0"/>
                <w:sz w:val="24"/>
              </w:rPr>
              <w:t xml:space="preserve">Version: </w:t>
            </w:r>
            <w:r>
              <w:rPr>
                <w:rFonts w:ascii="Aptos" w:hAnsi="Aptos" w:cs="Aptos"/>
                <w:b w:val="0"/>
                <w:i w:val="0"/>
                <w:sz w:val="24"/>
              </w:rPr>
              <w:t>1.0</w:t>
            </w:r>
            <w:r>
              <w:rPr>
                <w:rFonts w:ascii="Aptos" w:hAnsi="Aptos" w:cs="Aptos"/>
                <w:b/>
                <w:i w:val="0"/>
                <w:sz w:val="24"/>
              </w:rPr>
              <w:t xml:space="preserve">    Effective Date: </w:t>
            </w:r>
            <w:r>
              <w:rPr>
                <w:rFonts w:ascii="Aptos" w:hAnsi="Aptos" w:cs="Aptos"/>
                <w:b w:val="0"/>
                <w:i w:val="0"/>
                <w:sz w:val="24"/>
              </w:rPr>
              <w:t>2026-02-01</w:t>
            </w:r>
            <w:r>
              <w:rPr>
                <w:rFonts w:ascii="Aptos" w:hAnsi="Aptos" w:cs="Aptos"/>
                <w:b/>
                <w:i w:val="0"/>
                <w:sz w:val="24"/>
              </w:rPr>
              <w:t xml:space="preserve">    Next Review: </w:t>
            </w:r>
            <w:r>
              <w:rPr>
                <w:rFonts w:ascii="Aptos" w:hAnsi="Aptos" w:cs="Aptos"/>
                <w:b w:val="0"/>
                <w:i w:val="0"/>
                <w:sz w:val="24"/>
              </w:rPr>
              <w:t>2027-02-01</w:t>
            </w:r>
          </w:p>
          <w:p>
            <w:pPr>
              <w:spacing w:after="0"/>
            </w:pPr>
            <w:r>
              <w:rPr>
                <w:rFonts w:ascii="Aptos" w:hAnsi="Aptos" w:cs="Aptos"/>
                <w:b/>
                <w:i w:val="0"/>
                <w:sz w:val="24"/>
              </w:rPr>
              <w:t xml:space="preserve">Classification: </w:t>
            </w:r>
            <w:r>
              <w:rPr>
                <w:rFonts w:ascii="Aptos" w:hAnsi="Aptos" w:cs="Aptos"/>
                <w:b w:val="0"/>
                <w:i w:val="0"/>
                <w:sz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agreement establishes a mutual-aid arrangement for overflow and backup call handling and dispatch between the parties. When one center cannot answer or dispatch 9-1-1 calls, the other answers, dispatches, or relays on its behalf under the terms below. It pairs with each party's Continuity of Operations Plan.</w:t>
      </w:r>
    </w:p>
    <w:p>
      <w:pPr>
        <w:pStyle w:val="Heading2"/>
        <w:spacing w:after="100" w:before="220"/>
      </w:pPr>
      <w:r>
        <w:rPr>
          <w:rFonts w:ascii="Aptos" w:cs="Aptos" w:eastAsia="Aptos" w:hAnsi="Aptos"/>
          <w:b/>
          <w:bCs/>
          <w:color w:val="1B3A5C"/>
          <w:sz w:val="26"/>
          <w:szCs w:val="26"/>
        </w:rPr>
        <w:t xml:space="preserve">2. Terms and Requirements</w:t>
      </w:r>
    </w:p>
    <w:p>
      <w:pPr>
        <w:pStyle w:val="ListParagraph"/>
        <w:spacing w:after="60"/>
      </w:pPr>
      <w:r>
        <w:rPr>
          <w:rFonts w:ascii="Aptos" w:cs="Aptos" w:eastAsia="Aptos" w:hAnsi="Aptos"/>
          <w:b w:val="false"/>
          <w:bCs w:val="false"/>
          <w:i w:val="false"/>
          <w:iCs w:val="false"/>
          <w:sz w:val="24"/>
          <w:szCs w:val="24"/>
        </w:rPr>
        <w:t>1. Activation. Either party may request aid when it cannot answer or dispatch 9-1-1 calls (for example, evacuation, system outage, or call volume beyond capacity). The requesting party notifies the other by phone to the 24/7 dispatch line, with the cell numbers in the appendix as backup.</w:t>
      </w:r>
    </w:p>
    <w:p>
      <w:pPr>
        <w:pStyle w:val="ListParagraph"/>
        <w:spacing w:after="60"/>
      </w:pPr>
      <w:r>
        <w:rPr>
          <w:rFonts w:ascii="Aptos" w:cs="Aptos" w:eastAsia="Aptos" w:hAnsi="Aptos"/>
          <w:b w:val="false"/>
          <w:bCs w:val="false"/>
          <w:i w:val="false"/>
          <w:iCs w:val="false"/>
          <w:sz w:val="24"/>
          <w:szCs w:val="24"/>
        </w:rPr>
        <w:t>2. Scope of aid. The assisting party will answer overflow 9-1-1 calls and relay dispatch information for the requesting party's jurisdiction, to the extent its own operations allow. Life-safety calls in the assisting party's own jurisdiction take priority.</w:t>
      </w:r>
    </w:p>
    <w:p>
      <w:pPr>
        <w:pStyle w:val="ListParagraph"/>
        <w:spacing w:after="60"/>
      </w:pPr>
      <w:r>
        <w:rPr>
          <w:rFonts w:ascii="Aptos" w:cs="Aptos" w:eastAsia="Aptos" w:hAnsi="Aptos"/>
          <w:b w:val="false"/>
          <w:bCs w:val="false"/>
          <w:i w:val="false"/>
          <w:iCs w:val="false"/>
          <w:sz w:val="24"/>
          <w:szCs w:val="24"/>
        </w:rPr>
        <w:t>3. Routing. Overflow is delivered by ESInet re-route, with a ten-digit transfer as backup. Each party keeps the routing detail and test results with its System Redundancy Design Documentation.</w:t>
      </w:r>
    </w:p>
    <w:p>
      <w:pPr>
        <w:pStyle w:val="ListParagraph"/>
        <w:spacing w:after="60"/>
      </w:pPr>
      <w:r>
        <w:rPr>
          <w:rFonts w:ascii="Aptos" w:hAnsi="Aptos" w:cs="Aptos"/>
          <w:b w:val="0"/>
          <w:i w:val="0"/>
          <w:sz w:val="24"/>
        </w:rPr>
        <w:t>4. Capacity and limits. Aid is best-effort and does not require either party to exceed safe staffing or capacity. Either party may suspend aid when its own operations require it.</w:t>
      </w:r>
    </w:p>
    <w:p>
      <w:pPr>
        <w:pStyle w:val="ListParagraph"/>
        <w:spacing w:after="60"/>
      </w:pPr>
      <w:r>
        <w:rPr>
          <w:rFonts w:ascii="Aptos" w:hAnsi="Aptos" w:cs="Aptos"/>
          <w:b w:val="0"/>
          <w:i w:val="0"/>
          <w:sz w:val="24"/>
        </w:rPr>
        <w:t>5. Cost and reimbursement. Aid is provided at no cost; each party bears its own costs.</w:t>
      </w:r>
    </w:p>
    <w:p>
      <w:pPr>
        <w:pStyle w:val="ListParagraph"/>
        <w:spacing w:after="60"/>
      </w:pPr>
      <w:r>
        <w:rPr>
          <w:rFonts w:ascii="Aptos" w:hAnsi="Aptos" w:cs="Aptos"/>
          <w:b w:val="0"/>
          <w:i w:val="0"/>
          <w:sz w:val="24"/>
        </w:rPr>
        <w:t>6. Term and review. This agreement takes effect on signing, continues until either party terminates it with 30 days notice, and is reviewed and reconfirmed at least annually.</w:t>
      </w:r>
    </w:p>
    <w:p>
      <w:pPr>
        <w:pStyle w:val="ListParagraph"/>
        <w:spacing w:after="60"/>
      </w:pPr>
      <w:r>
        <w:rPr>
          <w:rFonts w:ascii="Aptos" w:hAnsi="Aptos" w:cs="Aptos"/>
          <w:b w:val="0"/>
          <w:i w:val="0"/>
          <w:sz w:val="24"/>
        </w:rPr>
        <w:t>7. Contacts. Each party keeps current 24/7 contacts in the appendix below and notifies the other of any change.</w:t>
      </w:r>
    </w:p>
    <w:p>
      <w:pPr>
        <w:pStyle w:val="Heading2"/>
        <w:spacing w:after="100" w:before="220"/>
      </w:pPr>
      <w:r>
        <w:rPr>
          <w:rFonts w:ascii="Aptos" w:cs="Aptos" w:eastAsia="Aptos" w:hAnsi="Aptos"/>
          <w:b/>
          <w:bCs/>
          <w:color w:val="1B3A5C"/>
          <w:sz w:val="26"/>
          <w:szCs w:val="26"/>
        </w:rPr>
        <w:t xml:space="preserve">3.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260"/>
        <w:gridCol w:w="2000"/>
        <w:gridCol w:w="1400"/>
      </w:tblGrid>
      <w:tr>
        <w:trPr>
          <w:tblHeader/>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Party</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Wabash Valley Communications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Anthony Reyes</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Director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2026-02-01</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Cedar Valley Communications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(signed on file)</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Director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2026-02-01</w:t>
            </w:r>
          </w:p>
        </w:tc>
      </w:tr>
    </w:tbl>
    <w:p>
      <w:pPr>
        <w:pStyle w:val="Heading2"/>
        <w:spacing w:after="100" w:before="220"/>
      </w:pPr>
      <w:r>
        <w:rPr>
          <w:rFonts w:ascii="Aptos" w:cs="Aptos" w:eastAsia="Aptos" w:hAnsi="Aptos"/>
          <w:b/>
          <w:bCs/>
          <w:color w:val="1B3A5C"/>
          <w:sz w:val="26"/>
          <w:szCs w:val="26"/>
        </w:rPr>
        <w:t xml:space="preserve">4. Retention</w:t>
      </w:r>
    </w:p>
    <w:p>
      <w:pPr>
        <w:spacing w:after="120" w:before="0"/>
      </w:pPr>
      <w:r>
        <w:rPr>
          <w:rFonts w:ascii="Aptos" w:cs="Aptos" w:eastAsia="Aptos" w:hAnsi="Aptos"/>
          <w:b w:val="false"/>
          <w:bCs w:val="false"/>
          <w:i w:val="false"/>
          <w:iCs w:val="false"/>
          <w:sz w:val="24"/>
          <w:szCs w:val="24"/>
        </w:rPr>
        <w:t>Retention: the signed original is kept by each party's director for the life of the agreement plus one review cycle, stored with the Continuity of Operations Plan, and handled under the Document Handling Standard.</w:t>
      </w:r>
    </w:p>
    <w:p>
      <w:pPr>
        <w:spacing w:after="120" w:before="0"/>
      </w:pPr>
      <w:r>
        <w:rPr>
          <w:rFonts w:ascii="Aptos" w:hAnsi="Aptos" w:cs="Aptos"/>
          <w:b/>
          <w:i w:val="0"/>
          <w:color w:val="1B3A5C"/>
          <w:sz w:val="24"/>
        </w:rPr>
        <w:t>Contacts (appendix)</w:t>
      </w:r>
    </w:p>
    <w:p>
      <w:pPr>
        <w:spacing w:after="120" w:before="0"/>
      </w:pPr>
      <w:r>
        <w:rPr>
          <w:rFonts w:ascii="Aptos" w:hAnsi="Aptos" w:cs="Aptos"/>
          <w:b w:val="0"/>
          <w:i w:val="0"/>
          <w:sz w:val="24"/>
        </w:rPr>
        <w:t>Party A 24/7 contact: Wabash Valley Communications dispatch, (765) 555-0300      Alternate: Director cell</w:t>
      </w:r>
    </w:p>
    <w:p>
      <w:pPr>
        <w:spacing w:after="120" w:before="0"/>
      </w:pPr>
      <w:r>
        <w:rPr>
          <w:rFonts w:ascii="Aptos" w:hAnsi="Aptos" w:cs="Aptos"/>
          <w:b w:val="0"/>
          <w:i w:val="0"/>
          <w:sz w:val="24"/>
        </w:rPr>
        <w:t>Party B 24/7 contact: Cedar Valley Communications dispatch, (765) 555-0400      Alternate: Director cell</w:t>
      </w:r>
    </w:p>
    <w:p>
      <w:pPr>
        <w:spacing w:after="120" w:before="0"/>
      </w:pPr>
      <w:r>
        <w:rPr>
          <w:rFonts w:ascii="Aptos" w:hAnsi="Aptos" w:cs="Aptos"/>
          <w:b w:val="0"/>
          <w:i/>
          <w:color w:val="595959"/>
          <w:sz w:val="24"/>
        </w:rPr>
        <w:t>Keep current and update on any change. This appendix carries named contacts, so signed copies are Confidential.</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 single neighboring PSAP as backup is often enough. Keep one signed agreement, one 24/7 contact each, and test the transfer once a year.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color w:val="1B3A5C"/>
                <w:sz w:val="24"/>
              </w:rPr>
              <w:t>Source Authority</w:t>
            </w:r>
          </w:p>
          <w:p>
            <w:pPr>
              <w:spacing w:after="40" w:before="0"/>
            </w:pPr>
            <w:r>
              <w:rPr>
                <w:rFonts w:ascii="Aptos" w:hAnsi="Aptos" w:cs="Aptos"/>
                <w:b w:val="0"/>
                <w:i w:val="0"/>
                <w:sz w:val="24"/>
              </w:rPr>
              <w:t>NENA-STA-040.2-2024: §5.3, §5.7</w:t>
            </w:r>
          </w:p>
          <w:p>
            <w:pPr>
              <w:spacing w:after="40" w:before="0"/>
            </w:pPr>
            <w:r>
              <w:rPr>
                <w:rFonts w:ascii="Aptos" w:hAnsi="Aptos" w:cs="Aptos"/>
                <w:b w:val="0"/>
                <w:i w:val="0"/>
                <w:sz w:val="24"/>
              </w:rPr>
              <w:t>NIST SP 800-53 Rev. 5: CP-2, CP-8</w:t>
            </w:r>
          </w:p>
          <w:p>
            <w:pPr>
              <w:spacing w:after="40" w:before="0"/>
            </w:pPr>
            <w:r>
              <w:rPr>
                <w:rFonts w:ascii="Aptos" w:hAnsi="Aptos" w:cs="Aptos"/>
                <w:b w:val="0"/>
                <w:i w:val="0"/>
                <w:sz w:val="24"/>
              </w:rPr>
              <w:t>Indiana statutes and administrative code:</w:t>
            </w:r>
          </w:p>
          <w:p>
            <w:pPr>
              <w:spacing w:after="0" w:before="0"/>
            </w:pPr>
            <w:r>
              <w:rPr>
                <w:rFonts w:ascii="Aptos" w:hAnsi="Aptos" w:cs="Aptos"/>
                <w:b w:val="0"/>
                <w:i w:val="0"/>
                <w:sz w:val="24"/>
              </w:rPr>
              <w:t xml:space="preserve">    IC 36-8-16.7: Statewide 9-1-1 Services (redundancy and mutual aid)</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2026-02-01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wabash-seal.png"/>
                  <pic:cNvPicPr/>
                </pic:nvPicPr>
                <pic:blipFill>
                  <a:blip r:embed="rId1"/>
                  <a:stretch>
                    <a:fillRect/>
                  </a:stretch>
                </pic:blipFill>
                <pic:spPr>
                  <a:xfrm>
                    <a:off x="0" y="0"/>
                    <a:ext cx="822960" cy="822960"/>
                  </a:xfrm>
                  <a:prstGeom prst="rect"/>
                </pic:spPr>
              </pic:pic>
            </a:graphicData>
          </a:graphic>
        </wp:inline>
      </w:drawing>
    </w:r>
  </w:p>
  <w:p>
    <w:pPr>
      <w:pBdr>
        <w:bottom w:val="single" w:color="1B3A5C" w:sz="6" w:space="2"/>
      </w:pBdr>
      <w:jc w:val="right"/>
    </w:pP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2026-06-01T15:29:11.513Z</dcterms:created>
  <dcterms:modified xsi:type="dcterms:W3CDTF">2026-06-01T15:29:11.513Z</dcterms:modified>
</cp:coreProperties>
</file>

<file path=docProps/custom.xml><?xml version="1.0" encoding="utf-8"?>
<Properties xmlns="http://schemas.openxmlformats.org/officeDocument/2006/custom-properties" xmlns:vt="http://schemas.openxmlformats.org/officeDocument/2006/docPropsVTypes"/>
</file>