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Secure Disposal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procedure defines how Wabash Valley Communications securely destroys data and storage media at the end of retention, by classification, and decommissions end-of-life hardware and software, so no recoverable Agency data leaves its control. It implements the Data Classification Policy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IT support and the roles that authorize and carry out disposal, and any vendor that destroys media or decommissions equipment for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data and storage media at every classification, including drives, tapes, removable media, and printed records, and the decommissioning of end-of-life hardware and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media the State or another agency destroys for systems the Agency does not operate. 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Data Classification Policy, the Document Handling Standard, and the Data Retention Schedule are in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Approved destruction methods for each classification and media type are set, and the Data Disposal / Destruction Records exist to capture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roles that authorize and perform destruction are assigned.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Identify and authorize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identifies data or media reaching end of retention (from the Data Retention Schedule) or hardware reaching end of life.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owner authorizes destruction, confirms the item is no longer needed, and records its classification.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Shared County IT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Select method by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selects a destruction method matching the item's classification and media type: cryptographic erase or overwrite for reusable media, physical destruction (shred, degauss) for the most sensitive data or media leaving Agency control.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Where a vendor destroys the media, the Agency uses an approved vendor and obtains a certificate of destruction.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Destroy and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or the approved vendor destroys the data or media by the selected method.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/ vendor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For end-of-life systems, IT removes Agency data, wipes or destroys storage, and records the decommissioning.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records each destruction (item, classification, method, operator, date, and certificate reference where issued) in the Data Disposal / Destruction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For any disposed item the operator can show the authorization, the method used, and the destruction record, with a certificate of destruction where a vendor performed it. No end-of-life media leaves Agency control with recoverable data on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Data Classification Policy; Document Handling Standard; Data Retention Schedule; Data Disposal / Destruction Records;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Little media to dispose of. One person wipes or physically destroys a drive when a machine is retired, shreds printed sensitive records, and notes what was done.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MP-6, MP-6(1), SI-12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