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Secure Disposal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Hickory County 911 under the authority of the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2026-02-15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2027-02-15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Confidential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>This procedure defines how Hickory County 911 securely destroys data and storage media at the end of retention, by classification, and decommissions end-of-life hardware and software, so no recoverable Agency data leaves its control. It implements the Data Classification Policy and the Document Handling Standard.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Applies to: IT support and the roles that authorize and carry out disposal, and any vendor that destroys media or decommissions equipment for the Agency.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Covers: data and storage media at every classification, including drives, tapes, removable media, and printed records, and the decommissioning of end-of-life hardware and software.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Excludes: media the State or another agency destroys for systems the Agency does not operate. 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Data Classification Policy, the Document Handling Standard, and the Data Retention Schedule are in force.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Approved destruction methods for each classification and media type are set, and the Data Disposal / Destruction Records exist to capture results.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roles that authorize and perform destruction are assigned.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Identify and authorize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identifies data or media reaching end of retention (from the Data Retention Schedule) or hardware reaching end of life.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owner authorizes destruction, confirms the item is no longer needed, and records its classification.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Select method by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selects a destruction method matching the item's classification and media type: cryptographic erase or overwrite for reusable media, physical destruction (shred, degauss) for the most sensitive data or media leaving Agency control.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Where a vendor destroys the media, the Agency uses an approved vendor and obtains a certificate of destruction.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Destroy and decommission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or the approved vendor destroys the data or media by the selected method.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 / vendor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For end-of-life systems, IT removes Agency data, wipes or destroys storage, and records the decommissioning.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records each destruction (item, classification, method, operator, date, and certificate reference where issued) in the Data Disposal / Destruction Records.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For any disposed item the operator can show the authorization, the method used, and the destruction record, with a certificate of destruction where a vendor performed it. No end-of-life media leaves Agency control with recoverable data on 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Data Classification Policy; Document Handling Standard; Data Retention Schedule; Data Disposal / Destruction Records; CJIS Data Handling Addendum.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Little media to dispose of. One person wipes or physically destroys a drive when a machine is retired, shreds printed sensitive records, and notes what was done.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§4.1.4, §4.2.2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MP-6, MP-6(1), SI-12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Support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2026-02-15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2026-06-01T15:29:11.455Z</dcterms:created>
  <dcterms:modified xsi:type="dcterms:W3CDTF">2026-06-01T15:29:11.455Z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