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Patch Testing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Tri-River Regional 911 Center under the authority of Dr. Lisa Park,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2026-01-26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2027-01-26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sets out how operating-system, firmware, and application updates are tested in a non-production environment before they reach live dispatch systems. It confirms each update is authentic before installation and intact after deployment, so a bad or tampered update does not disrupt 9-1-1 service.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the IT team, operations, and the Security Analyst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operating-system, firmware, and application updates for dispatch and production systems, including session border controllers and other specialized gear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emergency changes, which follow the Emergency Change Procedures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non-production or test environment kept separate from live dispatch systems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current patch sources and the vendor signature or hash references used to check authenticity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authorization under the Change Management Policy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280"/>
        <w:gridCol w:w="20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Obtain the update from a trusted, authenticated 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authenticity: check the publisher signature or compare the vendor-published hash before installing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Apply the update in the non-production test environment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core function and stability: call handling, CAD, and mapping as applicable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/ operations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test result and obtain change approval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/ Security Analyst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Deploy to production during an approved maintenance window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post-deployment integrity with a hash check and review logs for errors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 in the Patch Management Schedule &amp; Tracking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update is authenticity-checked before installation and integrity-verified by hash after deployment; the test result and post-deployment log review are recorded before the change is closed.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Management Policy; Patch Management Schedule &amp; Tracking Log; Configuration Drift Detection Records; Log Integrity Verification Procedures.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managed non-production environment that mirrors production, automated signature and hash validation, staged rollout, and post-deployment monitoring, all under change control.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§5.2, §5.5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CM-3, CM-4, CM-14, SI-2, SI-7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Raymond Osei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headerReference w:type="first" r:id="rId10"/>
      <w:headerReference w:type="even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