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sz w:val="40"/>
          <w:szCs w:val="40"/>
        </w:rPr>
        <w:t xml:space="preserve">Encryption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sz w:val="24"/>
                <w:szCs w:val="24"/>
              </w:rPr>
              <w:t xml:space="preserve">Authority: </w:t>
            </w:r>
            <w:r>
              <w:rPr>
                <w:rFonts w:ascii="Aptos" w:cs="Aptos" w:eastAsia="Aptos" w:hAnsi="Aptos"/>
                <w:sz w:val="24"/>
                <w:szCs w:val="24"/>
              </w:rPr>
              <w:t xml:space="preserve">Adopted by </w:t>
            </w:r>
            <w:r>
              <w:rPr>
                <w:rFonts w:ascii="Aptos" w:cs="Aptos" w:eastAsia="Aptos" w:hAnsi="Aptos"/>
                <w:b/>
                <w:sz w:val="24"/>
                <w:szCs w:val="24"/>
              </w:rPr>
              <w:t xml:space="preserve">Tri-River Regional 911 Center</w:t>
            </w:r>
            <w:r>
              <w:rPr>
                <w:rFonts w:ascii="Aptos" w:cs="Aptos" w:eastAsia="Aptos" w:hAnsi="Aptos"/>
                <w:sz w:val="24"/>
                <w:szCs w:val="24"/>
              </w:rPr>
              <w:t xml:space="preserve"> under the authority of </w:t>
            </w:r>
            <w:r>
              <w:rPr>
                <w:rFonts w:ascii="Aptos" w:cs="Aptos" w:eastAsia="Aptos" w:hAnsi="Aptos"/>
                <w:b/>
                <w:sz w:val="24"/>
                <w:szCs w:val="24"/>
              </w:rPr>
              <w:t xml:space="preserve">the Tri-River Regional 911 Governing Board</w:t>
            </w:r>
            <w:r>
              <w:rPr>
                <w:rFonts w:ascii="Aptos" w:cs="Aptos" w:eastAsia="Aptos" w:hAnsi="Aptos"/>
                <w:sz w:val="24"/>
                <w:szCs w:val="24"/>
              </w:rPr>
              <w:t xml:space="preserve">.</w:t>
            </w:r>
          </w:p>
          <w:p>
            <w:pPr>
              <w:spacing w:after="60"/>
            </w:pPr>
            <w:r>
              <w:rPr>
                <w:rFonts w:ascii="Aptos" w:cs="Aptos" w:eastAsia="Aptos" w:hAnsi="Aptos"/>
                <w:b/>
                <w:sz w:val="24"/>
                <w:szCs w:val="24"/>
              </w:rPr>
              <w:t xml:space="preserve">Version: </w:t>
            </w:r>
            <w:r>
              <w:rPr>
                <w:rFonts w:ascii="Aptos" w:cs="Aptos" w:eastAsia="Aptos" w:hAnsi="Aptos"/>
                <w:sz w:val="24"/>
                <w:szCs w:val="24"/>
              </w:rPr>
              <w:t xml:space="preserve">1.0    </w:t>
            </w:r>
            <w:r>
              <w:rPr>
                <w:rFonts w:ascii="Aptos" w:cs="Aptos" w:eastAsia="Aptos" w:hAnsi="Aptos"/>
                <w:b/>
                <w:sz w:val="24"/>
                <w:szCs w:val="24"/>
              </w:rPr>
              <w:t xml:space="preserve">Effective Date: </w:t>
            </w:r>
            <w:r>
              <w:rPr>
                <w:rFonts w:ascii="Aptos" w:cs="Aptos" w:eastAsia="Aptos" w:hAnsi="Aptos"/>
                <w:sz w:val="24"/>
                <w:szCs w:val="24"/>
              </w:rPr>
              <w:t xml:space="preserve">January 20, 2026    </w:t>
            </w:r>
            <w:r>
              <w:rPr>
                <w:rFonts w:ascii="Aptos" w:cs="Aptos" w:eastAsia="Aptos" w:hAnsi="Aptos"/>
                <w:b/>
                <w:sz w:val="24"/>
                <w:szCs w:val="24"/>
              </w:rPr>
              <w:t xml:space="preserve">Next Review: </w:t>
            </w:r>
            <w:r>
              <w:rPr>
                <w:rFonts w:ascii="Aptos" w:cs="Aptos" w:eastAsia="Aptos" w:hAnsi="Aptos"/>
                <w:sz w:val="24"/>
                <w:szCs w:val="24"/>
              </w:rPr>
              <w:t xml:space="preserve">January 20, 2027</w:t>
            </w:r>
          </w:p>
          <w:p>
            <w:pPr>
              <w:spacing w:after="60"/>
            </w:pPr>
            <w:r>
              <w:rPr>
                <w:rFonts w:ascii="Aptos" w:cs="Aptos" w:eastAsia="Aptos" w:hAnsi="Aptos"/>
                <w:b/>
                <w:sz w:val="24"/>
                <w:szCs w:val="24"/>
              </w:rPr>
              <w:t xml:space="preserve">Owner: </w:t>
            </w:r>
            <w:r>
              <w:rPr>
                <w:rFonts w:ascii="Aptos" w:cs="Aptos" w:eastAsia="Aptos" w:hAnsi="Aptos"/>
                <w:sz w:val="24"/>
                <w:szCs w:val="24"/>
              </w:rPr>
              <w:t xml:space="preserve">Information Security Analyst   </w:t>
            </w:r>
          </w:p>
          <w:p>
            <w:pPr>
              <w:spacing w:after="20"/>
            </w:pPr>
            <w:r>
              <w:rPr>
                <w:rFonts w:ascii="Aptos" w:cs="Aptos" w:eastAsia="Aptos" w:hAnsi="Aptos"/>
                <w:b/>
                <w:sz w:val="24"/>
                <w:szCs w:val="24"/>
              </w:rPr>
              <w:t xml:space="preserve">Classification: </w:t>
            </w:r>
            <w:r>
              <w:rPr>
                <w:rFonts w:ascii="Aptos" w:cs="Aptos" w:eastAsia="Aptos" w:hAnsi="Aptos"/>
                <w:sz w:val="24"/>
                <w:szCs w:val="24"/>
              </w:rPr>
              <w:t xml:space="preserve">Internal / CJIS</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sz w:val="24"/>
          <w:szCs w:val="24"/>
        </w:rPr>
        <w:t xml:space="preserve">This policy governs how the Agency protects sensitive information with encryption, both at rest and in transit. It sets the obligation to encrypt by data classification, names who is accountable, and requires that only cryptography approved in the Encryption Standards Document is used. It does not specify algorithms or settings: those live in the Encryption Standards Document.</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sz w:val="24"/>
          <w:szCs w:val="24"/>
        </w:rPr>
        <w:t xml:space="preserve">Applies to: </w:t>
      </w:r>
      <w:r>
        <w:rPr>
          <w:rFonts w:ascii="Aptos" w:cs="Aptos" w:eastAsia="Aptos" w:hAnsi="Aptos"/>
          <w:sz w:val="24"/>
          <w:szCs w:val="24"/>
        </w:rPr>
        <w:t xml:space="preserve">all Agency personnel, contractors, and vendors who handle Agency sensitive data or administer systems that store or transmit it.</w:t>
      </w:r>
    </w:p>
    <w:p>
      <w:pPr>
        <w:pStyle w:val="ListParagraph"/>
        <w:numPr>
          <w:ilvl w:val="0"/>
          <w:numId w:val="2"/>
        </w:numPr>
        <w:spacing w:after="60"/>
      </w:pPr>
      <w:r>
        <w:rPr>
          <w:rFonts w:ascii="Aptos" w:cs="Aptos" w:eastAsia="Aptos" w:hAnsi="Aptos"/>
          <w:b/>
          <w:sz w:val="24"/>
          <w:szCs w:val="24"/>
        </w:rPr>
        <w:t xml:space="preserve">Covers: </w:t>
      </w:r>
      <w:r>
        <w:rPr>
          <w:rFonts w:ascii="Aptos" w:cs="Aptos" w:eastAsia="Aptos" w:hAnsi="Aptos"/>
          <w:sz w:val="24"/>
          <w:szCs w:val="24"/>
        </w:rPr>
        <w:t xml:space="preserve">Agency sensitive data wherever it resides: on-premises and cloud storage, databases, application logs, call recordings, backups, voice and message traffic, system interfaces, and removable media.</w:t>
      </w:r>
    </w:p>
    <w:p>
      <w:pPr>
        <w:pStyle w:val="ListParagraph"/>
        <w:numPr>
          <w:ilvl w:val="0"/>
          <w:numId w:val="2"/>
        </w:numPr>
        <w:spacing w:after="60"/>
      </w:pPr>
      <w:r>
        <w:rPr>
          <w:rFonts w:ascii="Aptos" w:cs="Aptos" w:eastAsia="Aptos" w:hAnsi="Aptos"/>
          <w:b/>
          <w:sz w:val="24"/>
          <w:szCs w:val="24"/>
        </w:rPr>
        <w:t xml:space="preserve">Excludes: </w:t>
      </w:r>
      <w:r>
        <w:rPr>
          <w:rFonts w:ascii="Aptos" w:cs="Aptos" w:eastAsia="Aptos" w:hAnsi="Aptos"/>
          <w:sz w:val="24"/>
          <w:szCs w:val="24"/>
        </w:rPr>
        <w:t xml:space="preserve">data classified Internal or Public where no statute, contract, or risk decision requires encryption. None.</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sz w:val="24"/>
          <w:szCs w:val="24"/>
        </w:rPr>
        <w:t xml:space="preserve">Approved cryptography: </w:t>
      </w:r>
      <w:r>
        <w:rPr>
          <w:rFonts w:ascii="Aptos" w:cs="Aptos" w:eastAsia="Aptos" w:hAnsi="Aptos"/>
          <w:sz w:val="24"/>
          <w:szCs w:val="24"/>
        </w:rPr>
        <w:t xml:space="preserve">the algorithms, protocols, and minimum key lengths set out in the Encryption Standards Document.</w:t>
      </w:r>
    </w:p>
    <w:p>
      <w:pPr>
        <w:spacing w:after="120" w:before="0"/>
      </w:pPr>
      <w:r>
        <w:rPr>
          <w:rFonts w:ascii="Aptos" w:cs="Aptos" w:eastAsia="Aptos" w:hAnsi="Aptos"/>
          <w:b/>
          <w:sz w:val="24"/>
          <w:szCs w:val="24"/>
        </w:rPr>
        <w:t xml:space="preserve">Sensitive data: </w:t>
      </w:r>
      <w:r>
        <w:rPr>
          <w:rFonts w:ascii="Aptos" w:cs="Aptos" w:eastAsia="Aptos" w:hAnsi="Aptos"/>
          <w:sz w:val="24"/>
          <w:szCs w:val="24"/>
        </w:rPr>
        <w:t xml:space="preserve">data classified Restricted or Confidential under the Data Classification Policy.</w:t>
      </w:r>
    </w:p>
    <w:p>
      <w:pPr>
        <w:pStyle w:val="Heading2"/>
        <w:spacing w:after="100" w:before="220"/>
      </w:pPr>
      <w:r>
        <w:rPr>
          <w:rFonts w:ascii="Aptos" w:cs="Aptos" w:eastAsia="Aptos" w:hAnsi="Aptos"/>
          <w:b/>
          <w:bCs/>
          <w:color w:val="1B3A5C"/>
          <w:sz w:val="26"/>
          <w:szCs w:val="26"/>
        </w:rPr>
        <w:t xml:space="preserve">4. Policy Statement</w:t>
      </w:r>
    </w:p>
    <w:p>
      <w:pPr>
        <w:spacing w:after="120" w:before="0"/>
      </w:pPr>
      <w:r>
        <w:rPr>
          <w:rFonts w:ascii="Aptos" w:cs="Aptos" w:eastAsia="Aptos" w:hAnsi="Aptos"/>
          <w:sz w:val="24"/>
          <w:szCs w:val="24"/>
        </w:rPr>
        <w:t xml:space="preserve">1. The Agency shall encrypt sensitive data at rest and in transit, using only cryptography approved in the Encryption Standards Document.</w:t>
      </w:r>
    </w:p>
    <w:p>
      <w:pPr>
        <w:spacing w:after="120" w:before="0"/>
      </w:pPr>
      <w:r>
        <w:rPr>
          <w:rFonts w:ascii="Aptos" w:cs="Aptos" w:eastAsia="Aptos" w:hAnsi="Aptos"/>
          <w:sz w:val="24"/>
          <w:szCs w:val="24"/>
        </w:rPr>
        <w:t xml:space="preserve">2. Encryption follows the Data Classification Policy. Data classified Restricted or Confidential shall be encrypted at rest and in transit. The Agency may extend encryption to lower classifications where a statute, contract, or risk decision requires it.</w:t>
      </w:r>
    </w:p>
    <w:p>
      <w:pPr>
        <w:spacing w:after="120" w:before="0"/>
      </w:pPr>
      <w:r>
        <w:rPr>
          <w:rFonts w:ascii="Aptos" w:cs="Aptos" w:eastAsia="Aptos" w:hAnsi="Aptos"/>
          <w:sz w:val="24"/>
          <w:szCs w:val="24"/>
        </w:rPr>
        <w:t xml:space="preserve">3. The Agency shall encrypt sensitive data wherever it resides, including on-premises and cloud storage, databases, application logs, call recordings, and backups.</w:t>
      </w:r>
    </w:p>
    <w:p>
      <w:pPr>
        <w:spacing w:after="120" w:before="0"/>
      </w:pPr>
      <w:r>
        <w:rPr>
          <w:rFonts w:ascii="Aptos" w:cs="Aptos" w:eastAsia="Aptos" w:hAnsi="Aptos"/>
          <w:sz w:val="24"/>
          <w:szCs w:val="24"/>
        </w:rPr>
        <w:t xml:space="preserve">4. The Agency shall encrypt sensitive data in transit across networks it does not control, including device-to-device communication, voice and message traffic, system interfaces, and remote-access sessions.</w:t>
      </w:r>
    </w:p>
    <w:p>
      <w:pPr>
        <w:spacing w:after="120" w:before="0"/>
      </w:pPr>
      <w:r>
        <w:rPr>
          <w:rFonts w:ascii="Aptos" w:cs="Aptos" w:eastAsia="Aptos" w:hAnsi="Aptos"/>
          <w:sz w:val="24"/>
          <w:szCs w:val="24"/>
        </w:rPr>
        <w:t xml:space="preserve">5. The Agency shall select algorithms, protocols, and key lengths only from the Encryption Standards Document, and shall not use any cryptography the Standard prohibits.</w:t>
      </w:r>
    </w:p>
    <w:p>
      <w:pPr>
        <w:spacing w:after="120" w:before="0"/>
      </w:pPr>
      <w:r>
        <w:rPr>
          <w:rFonts w:ascii="Aptos" w:cs="Aptos" w:eastAsia="Aptos" w:hAnsi="Aptos"/>
          <w:sz w:val="24"/>
          <w:szCs w:val="24"/>
        </w:rPr>
        <w:t xml:space="preserve">6. Cryptographic keys shall be generated, distributed, stored, rotated, and revoked under the Key &amp; Certificate Management Policy. Key access is restricted and kept separate from the data the keys protect.</w:t>
      </w:r>
    </w:p>
    <w:p>
      <w:pPr>
        <w:spacing w:after="120" w:before="0"/>
      </w:pPr>
      <w:r>
        <w:rPr>
          <w:rFonts w:ascii="Aptos" w:cs="Aptos" w:eastAsia="Aptos" w:hAnsi="Aptos"/>
          <w:sz w:val="24"/>
          <w:szCs w:val="24"/>
        </w:rPr>
        <w:t xml:space="preserve">7. Vendors and service providers that store or transmit Agency sensitive data shall meet encryption requirements no weaker than this policy, evidenced by contract terms or a recognized attestation such as FedRAMP or SOC 2.</w:t>
      </w:r>
    </w:p>
    <w:p>
      <w:pPr>
        <w:spacing w:after="120" w:before="0"/>
      </w:pPr>
      <w:r>
        <w:rPr>
          <w:rFonts w:ascii="Aptos" w:cs="Aptos" w:eastAsia="Aptos" w:hAnsi="Aptos"/>
          <w:sz w:val="24"/>
          <w:szCs w:val="24"/>
        </w:rPr>
        <w:t xml:space="preserve">8. The Agency shall verify that required encryption is in place, record the result in the Encryption Implementation Verification Records, and track any gap to closure in the Risk / Finding Register.</w:t>
      </w:r>
    </w:p>
    <w:p>
      <w:pPr>
        <w:spacing w:after="120" w:before="0"/>
      </w:pPr>
      <w:r>
        <w:rPr>
          <w:rFonts w:ascii="Aptos" w:cs="Aptos" w:eastAsia="Aptos" w:hAnsi="Aptos"/>
          <w:sz w:val="24"/>
          <w:szCs w:val="24"/>
        </w:rPr>
        <w:t xml:space="preserve">9. Encryption that protects CJIS-regulated data is governed in addition by the CJIS Handling Addendum below.</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Executive 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Owns this policy, approves exceptions, and ensures encryption obligations are funded and met.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Team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Implements and maintains encryption on systems and data stores, applies the Encryption Standards Document, and supports key management.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sz w:val="24"/>
                <w:szCs w:val="24"/>
              </w:rPr>
              <w:t xml:space="preserve">Information Security Analyst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Verifies encryption is applied where required, records results in the Encryption Implementation Verification Records, and reports gaps.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 staff</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Use only approved encrypted methods for sensitive data; do not disable or bypass encryption controls.</w:t>
            </w:r>
          </w:p>
        </w:tc>
      </w:tr>
    </w:tbl>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sz w:val="24"/>
          <w:szCs w:val="24"/>
        </w:rPr>
        <w:t xml:space="preserve">The Executive Director monitors compliance through the Encryption Implementation Verification Records and periodic review. Sensitive data found unencrypted where this policy requires encryption is recorded as a finding in the Risk / Finding Register and remediated on a set timeline. Deliberate bypass of an encryption control is handled under the Agency’s corrective process.</w:t>
      </w:r>
    </w:p>
    <w:p>
      <w:pPr>
        <w:pStyle w:val="Heading2"/>
        <w:spacing w:after="100" w:before="220"/>
      </w:pPr>
      <w:r>
        <w:rPr>
          <w:rFonts w:ascii="Aptos" w:cs="Aptos" w:eastAsia="Aptos" w:hAnsi="Aptos"/>
          <w:b/>
          <w:bCs/>
          <w:color w:val="1B3A5C"/>
          <w:sz w:val="26"/>
          <w:szCs w:val="26"/>
        </w:rPr>
        <w:t xml:space="preserve">7. Exceptions</w:t>
      </w:r>
    </w:p>
    <w:p>
      <w:pPr>
        <w:spacing w:after="120" w:before="0"/>
      </w:pPr>
      <w:r>
        <w:rPr>
          <w:rFonts w:ascii="Aptos" w:cs="Aptos" w:eastAsia="Aptos" w:hAnsi="Aptos"/>
          <w:sz w:val="24"/>
          <w:szCs w:val="24"/>
        </w:rPr>
        <w:t xml:space="preserve">An exception requires written approval from the Executive Director, must name the system or data affected and any compensating control, and is recorded in the Risk / Finding Register with a review date. The exception lapses on that date unless renewed.</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sz w:val="24"/>
          <w:szCs w:val="24"/>
        </w:rPr>
        <w:t xml:space="preserve">This policy is reviewed at least annually and after any significant change to the systems it covers, the Data Classification Policy, or the Encryption Standards Document, by the Information Security Analyst.</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Run encryption as a managed program: centrally managed keys, enforced configuration baselines, and automated checks that flag unencrypted sensitive data. The security role owns verification and exception tracking.</w:t>
            </w:r>
          </w:p>
        </w:tc>
      </w:tr>
    </w:tbl>
    <w:p>
      <w:pPr>
        <w:pStyle w:val="Heading2"/>
        <w:spacing w:after="100" w:before="220"/>
      </w:pPr>
      <w:r>
        <w:rPr>
          <w:rFonts w:ascii="Aptos" w:cs="Aptos" w:eastAsia="Aptos" w:hAnsi="Aptos"/>
          <w:b/>
          <w:bCs/>
          <w:color w:val="1B3A5C"/>
          <w:sz w:val="26"/>
          <w:szCs w:val="26"/>
        </w:rPr>
        <w:t xml:space="preserve">CJIS Handling Addendum</w:t>
      </w:r>
    </w:p>
    <w:p>
      <w:pPr>
        <w:spacing w:after="120" w:before="0"/>
      </w:pPr>
      <w:r>
        <w:rPr>
          <w:rFonts w:ascii="Aptos" w:cs="Aptos" w:eastAsia="Aptos" w:hAnsi="Aptos"/>
          <w:sz w:val="24"/>
          <w:szCs w:val="24"/>
        </w:rPr>
        <w:t xml:space="preserve">CJIS Handling: This policy governs cryptographic protection of CJIS-regulated data, reached in Indiana through IDACS. Apply the FBI CJIS Security Policy v5.9 §5.10.1.2 (encryption of CJI at rest and in transit using FIPS-validated cryptographic modules) in addition to the controls above, and 240 IAC 5 where IDACS is in scope. Remove this addendum and the / CJIS classification marker if the Agency stores or transmits no CJIS-regulated data on systems it controls.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i/>
                <w:sz w:val="24"/>
                <w:szCs w:val="24"/>
              </w:rPr>
              <w:t xml:space="preserve">NENA-STA-040.2-2024: §4.1.4, §6.22, §6.23</w:t>
            </w:r>
          </w:p>
          <w:p>
            <w:pPr>
              <w:spacing w:after="40" w:before="0"/>
            </w:pPr>
            <w:r>
              <w:rPr>
                <w:rFonts w:ascii="Aptos" w:cs="Aptos" w:eastAsia="Aptos" w:hAnsi="Aptos"/>
                <w:i/>
                <w:sz w:val="24"/>
                <w:szCs w:val="24"/>
              </w:rPr>
              <w:t xml:space="preserve">NIST SP 800-53 Rev. 5: SC-8, SC-12, SC-13, SC-28</w:t>
            </w:r>
          </w:p>
          <w:p>
            <w:pPr>
              <w:spacing w:after="40" w:before="0"/>
            </w:pPr>
            <w:r>
              <w:rPr>
                <w:rFonts w:ascii="Aptos" w:cs="Aptos" w:eastAsia="Aptos" w:hAnsi="Aptos"/>
                <w:i/>
                <w:sz w:val="24"/>
                <w:szCs w:val="24"/>
              </w:rPr>
              <w:t xml:space="preserve">Indiana statutes and administrative code: 240 IAC 5 (IDACS Security, where IDACS is in scope)</w:t>
            </w:r>
          </w:p>
          <w:p>
            <w:pPr>
              <w:spacing w:after="0" w:before="0"/>
            </w:pPr>
            <w:r>
              <w:rPr>
                <w:rFonts w:ascii="Aptos" w:cs="Aptos" w:eastAsia="Aptos" w:hAnsi="Aptos"/>
                <w:i/>
                <w:sz w:val="24"/>
                <w:szCs w:val="24"/>
              </w:rPr>
              <w:t xml:space="preserve">CJIS Security Policy v5.9: §5.10.1.2 (encryption of CJI;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Executive 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Dr. Lisa Park</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/s/ Dr. Lisa Park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January 20, 2026</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Information Security Analyst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Raymond Osei</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/s/ Raymond Osei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cs="Aptos"/>
                <w:sz w:val="24"/>
                <w:szCs w:val="24"/>
              </w:rPr>
              <w:t xml:space="preserve">January 20,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January 20,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Information Security Analyst</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822960" cy="822960"/>
          <wp:docPr id="1" name="Picture 1"/>
          <wp:cNvGraphicFramePr>
            <a:graphicFrameLocks noChangeAspect="1"/>
          </wp:cNvGraphicFramePr>
          <a:graphic>
            <a:graphicData uri="http://schemas.openxmlformats.org/drawingml/2006/picture">
              <pic:pic>
                <pic:nvPicPr>
                  <pic:cNvPr id="0" name="seal-L.png"/>
                  <pic:cNvPicPr/>
                </pic:nvPicPr>
                <pic:blipFill>
                  <a:blip r:embed="rId1"/>
                  <a:stretch>
                    <a:fillRect/>
                  </a:stretch>
                </pic:blipFill>
                <pic:spPr>
                  <a:xfrm>
                    <a:off x="0" y="0"/>
                    <a:ext cx="822960" cy="822960"/>
                  </a:xfrm>
                  <a:prstGeom prst="rect"/>
                </pic:spPr>
              </pic:pic>
            </a:graphicData>
          </a:graphic>
        </wp:inline>
      </w:drawing>
    </w:r>
  </w:p>
  <w:p>
    <w:pPr>
      <w:pBdr>
        <w:bottom w:val="single" w:color="1B3A5C" w:sz="6" w:space="2"/>
      </w:pBdr>
      <w:jc w:val="right"/>
    </w:pP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2026-06-01T15:29:11.401Z</dcterms:created>
  <dcterms:modified xsi:type="dcterms:W3CDTF">2026-06-01T15:29:11.401Z</dcterms:modified>
</cp:coreProperties>
</file>

<file path=docProps/custom.xml><?xml version="1.0" encoding="utf-8"?>
<Properties xmlns="http://schemas.openxmlformats.org/officeDocument/2006/custom-properties" xmlns:vt="http://schemas.openxmlformats.org/officeDocument/2006/docPropsVTypes"/>
</file>