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Key Escrow and Recovery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Tri-River Regional 911 Center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2026-03-15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2027-03-15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This procedure defines how Tri-River Regional 911 Center backs up or escrows cryptographic keys and recovers them when a key custodian is unavailable or a system fails, so encrypted Agency data and operations remain recoverable during outages and disaster recovery. It implements the Key &amp; Certificate Management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Applies to: the key custodians, their backup custodians, and the IT roles that operate escrow and recovery, and any second approver required for dual-control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Covers: cryptographic keys that protect Agency data at rest, backups, and services, including keys for special uses such as log-integrity signing and device certificates; escrow or backup of those keys and their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Excludes: keys the State or another agency escrows for systems the Agency does not operate, including State-maintained IDACS cryptography. 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Key &amp; Certificate Management Policy is in force and the Key Inventory &amp; Custody Records name each key's custodian and backup custodian.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 protected escrow store (for example, a sealed offline copy or a key-management system) exists, separate from the systems the keys protect.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Dual-control roles for retrieval are designated, so no single person can recover a key alone.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Escrow and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When a key is generated or rotated, the custodian places a recovery copy into the escrow store under the Key &amp; Certificate Management Policy.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confirms the escrowed copy is complete and readable, and records its location and the date in the Key Inventory &amp; Custody Records.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escrow store is protected so only the custodian and backup custodian can reach it, and access is reviewed periodically.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Recovery and retrieval (dual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 a custodian absence, system failure, or disaster-recovery event, the requester states the key needed and the reason for recovery.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>IT Team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Two authorized holders (custodian or backup custodian and a second approver) retrieve the escrowed key together under dual control; neither acts alone.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>Key custodian + Information Security Analyst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restores the key to the recovering system, confirms encrypted data and services are available, and records the retrieval, the reason, and the two approvers.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Post-recovery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reviews whether the recovered key should be rotated after use, and rotates it under the Key Rotation Schedule if the recovery indicates possible exposure.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escrow copy is refreshed to match the current key, and the record is updated.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The Agency can show, for each key, a current escrowed copy and its location, and can demonstrate a dual-control recovery during a disaster-recovery test that restores encrypted data within the Agency's recovery-time objective. Every retrieval names two approvers and a reason.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Key &amp; Certificate Management Policy; Key Inventory &amp; Custody Records; Key Rotation Schedule; Continuity of Operations Plan (COOP); Restoration Test Records; System Redundancy Design Documentation.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One or two keys matter. The custodian keeps a sealed recovery copy off the machine (for example, a sealed envelope in a locked location or a second encrypted copy held by the county), and a second trusted person is named to help retrieve it. Recovery is tested when backups are tested.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§6.23.7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CP-9, SC-12, SC-12(1)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2026-03-15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Team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2026-06-01T15:29:11.455Z</dcterms:created>
  <dcterms:modified xsi:type="dcterms:W3CDTF">2026-06-01T15:29:11.455Z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