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Key Escrow and Recovery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Authority: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Adopted by Wabash Valley Communications under the authority of the Director.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Version: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Effective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2026-03-01    </w:t>
            </w: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Next Review: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2027-03-01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Owner: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Shared County IT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>This procedure defines how Wabash Valley Communications backs up or escrows cryptographic keys and recovers them when a key custodian is unavailable or a system fails, so encrypted Agency data and operations remain recoverable during outages and disaster recovery. It implements the Key &amp; Certificate Management Policy.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Applies to: the key custodians, their backup custodians, and the IT roles that operate escrow and recovery, and any second approver required for dual-control retrieval.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Covers: cryptographic keys that protect Agency data at rest, backups, and services, including keys for special uses such as log-integrity signing and device certificates; escrow or backup of those keys and their recovery.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Excludes: keys the State or another agency escrows for systems the Agency does not operate, including State-maintained IDACS cryptography. 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The Key &amp; Certificate Management Policy is in force and the Key Inventory &amp; Custody Records name each key's custodian and backup custodian.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A protected escrow store (for example, a sealed offline copy or a key-management system) exists, separate from the systems the keys protect.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Dual-control roles for retrieval are designated, so no single person can recover a key alone.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p>
      <w:pPr>
        <w:spacing w:after="140"/>
      </w:pPr>
      <w:r>
        <w:rPr>
          <w:rFonts w:ascii="Aptos" w:cs="Aptos" w:eastAsia="Aptos" w:hAnsi="Aptos"/>
          <w:sz w:val="24"/>
          <w:szCs w:val="24"/>
          <w:b/>
          <w:color w:val="1B3A5C"/>
        </w:rPr>
        <w:t xml:space="preserve">Escrow and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When a key is generated or rotated, the custodian places a recovery copy into the escrow store under the Key &amp; Certificate Management Policy.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Key custodian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confirms the escrowed copy is complete and readable, and records its location and the date in the Key Inventory &amp; Custody Records.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3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The escrow store is protected so only the custodian and backup custodian can reach it, and access is reviewed periodically.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Key custodian</w:t>
            </w:r>
          </w:p>
        </w:tc>
      </w:tr>
    </w:tbl>
    <w:p>
      <w:pPr>
        <w:spacing w:after="140"/>
      </w:pPr>
      <w:r>
        <w:rPr>
          <w:rFonts w:ascii="Aptos" w:cs="Aptos" w:eastAsia="Aptos" w:hAnsi="Aptos"/>
          <w:sz w:val="24"/>
          <w:szCs w:val="24"/>
          <w:b/>
          <w:color w:val="1B3A5C"/>
        </w:rPr>
        <w:t xml:space="preserve">Recovery and retrieval (dual control)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On a custodian absence, system failure, or disaster-recovery event, the requester states the key needed and the reason for recovery.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>Shared County IT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Two authorized holders (custodian or backup custodian and a second approver) retrieve the escrowed key together under dual control; neither acts alone.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>Key custodian + Security Coordinator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3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restores the key to the recovering system, confirms encrypted data and services are available, and records the retrieval, the reason, and the two approvers.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</w:tbl>
    <w:p>
      <w:pPr>
        <w:spacing w:after="140"/>
      </w:pPr>
      <w:r>
        <w:rPr>
          <w:rFonts w:ascii="Aptos" w:cs="Aptos" w:eastAsia="Aptos" w:hAnsi="Aptos"/>
          <w:sz w:val="24"/>
          <w:szCs w:val="24"/>
          <w:b/>
          <w:color w:val="1B3A5C"/>
        </w:rPr>
        <w:t xml:space="preserve">Post-recovery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reviews whether the recovered key should be rotated after use, and rotates it under the Key Rotation Schedule if the recovery indicates possible exposure.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The escrow copy is refreshed to match the current key, and the record is updated.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Key custodian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The Agency can show, for each key, a current escrowed copy and its location, and can demonstrate a dual-control recovery during a disaster-recovery test that restores encrypted data within the Agency's recovery-time objective. Every retrieval names two approvers and a reason.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Key &amp; Certificate Management Policy; Key Inventory &amp; Custody Records; Key Rotation Schedule; Continuity of Operations Plan (COOP); Restoration Test Records; System Redundancy Design Documentation.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One or two keys matter. The custodian keeps a sealed recovery copy off the machine (for example, a sealed envelope in a locked location or a second encrypted copy held by the county), and a second trusted person is named to help retrieve it. Recovery is tested when backups are tested.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§6.23.7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CP-9, SC-12, SC-12(1)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Shared County IT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2026-03-01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Shared County IT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center"/>
    </w:pPr>
    <w:r>
      <w:drawing>
        <wp:inline xmlns:a="http://schemas.openxmlformats.org/drawingml/2006/main" xmlns:pic="http://schemas.openxmlformats.org/drawingml/2006/picture">
          <wp:extent cx="822960" cy="8229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wabash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22960"/>
                  </a:xfrm>
                  <a:prstGeom prst="rect"/>
                </pic:spPr>
              </pic:pic>
            </a:graphicData>
          </a:graphic>
        </wp:inline>
      </w:drawing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2026-06-01T15:29:11.455Z</dcterms:created>
  <dcterms:modified xsi:type="dcterms:W3CDTF">2026-06-01T15:29:11.455Z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