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Account Provisioning &amp; Deprovisioning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Confidential / CJIS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this checklist is Confidential: a completed copy names an individual and the access they hold. The / CJIS marker covers IDACS operator accounts. Your agency may raise this floor but not lower it.»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Completed by (role):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[role]  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Individual (name / 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[person this action covers]  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Action type: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[onboarding / offboarding]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Systems in scope: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[systems this checklist covers]  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Separation effective (offboarding):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[date / time]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This template is ready to adopt. Replace every [BRACKETED] field with your agency’s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Checklist Items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sections: provisioning (onboarding) and deprovisioning (offboarding). Mark Y, N, or NA for each item and record evidence; for offboarding, record the time completed. Remove account types the Agency does not use.»</w:t>
      </w:r>
    </w:p>
    <w:p>
      <w:pPr>
        <w:spacing w:after="14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Provisioning (onboarding)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Account type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Provisioning 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 / directory / network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 the user’s directory and network account for the approved role.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[evidence]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/ messaging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 email and messaging accounts.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[evidence]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Application / CAD / RMS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Grant application access per the Access Entitlement Matrix.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[evidence]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Remote / VPN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Provision remote access only if approved.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[evidence]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IDACS / CJIS (if applicable)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Add the IDACS operator account through the TAC.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[evidence]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/ credentials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Enroll MFA and issue initial credentials per the Password &amp; Authentication Policy.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[evidence]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accounts created in the Account-to-Role Assignment Register.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[evidence]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Deprovisioning (offboarding)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Account type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Deprovisioning 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time completed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Remote / VPN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remote access first, within the separation window.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[time completed]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Privileged / admin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Revoke privileged and administrator access.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[time completed]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 / directory / network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the directory and network account.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[time completed]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Application / CAD / RMS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Remove application access.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[time completed]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IDACS / CJIS (if applicable)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Remove the IDACS operator account through the TAC.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[time completed]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/ messaging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or forward email per policy.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[time completed]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Credentials / tokens / devices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Reclaim tokens, keys, and Agency-owned devices; reset shared credentials the person knew.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[time completed]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/ guest / service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Revoke vendor, guest, or temporary accounts tied to the person; reassign service-account ownership.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[time completed]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completion on this checklist and confirm to the supervisor.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[time completed]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Non-Compliance Escalation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to do when an item is marked N: who is notified, how it is recorded (link the Risk / Finding Register), and the timeframe.»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If any item cannot be completed (marked N), notify the [supervisor / security coordinator], record it in the Risk / Finding Register, and set a due date. A separation that leaves any account enabled past the window is a finding and is escalated the same day.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One combined checklist per hire and per departure, completed by the director or county IT. The system list is short; keep a signed copy in the personnel file.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standard checklist run by shared county IT for every onboarding and offboarding, with privileged-account removal verified by a second person.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Provisioning and deprovisioning driven from the identity platform against role templates; the checklist is the exception and sign-off record, retained with the access request.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NENA-STA-040.2-2024: §6.2, §6.2.1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NIST SP 800-53 Rev. 5: AC-2, AC-2(3), IA-4, PS-4, PS-5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Indiana statutes and administrative code: 240 IAC 5 (IDACS)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CJIS Security Policy v5.9: §5.5 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[Completed by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[Reviewed by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sz w:val="24"/>
                <w:szCs w:val="24"/>
              </w:rPr>
              <w:t xml:space="preserve">The operational tool the Account Provisioning &amp; Deprovisioning Procedures runs from. Account types trace to the Access Entitlement Matrix; the person-to-role record is the Account-to-Role Assignment Register. Point to them; do not restate.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sz w:val="24"/>
                <w:szCs w:val="24"/>
              </w:rPr>
              <w:t xml:space="preserve">Agency-supplied values in brackets: [Agency Name], the individual and roles, the separation window, and systems in scope. Remove the IDACS / CJIS items and the / CJIS marker if the Agency has no IDACS or CJIS-regulated accounts.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2026-06-01T15:29:11.487Z</dcterms:created>
  <dcterms:modified xsi:type="dcterms:W3CDTF">2026-06-01T15:29:11.487Z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