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[Agency Name], what each role is responsible for, and the screening and training each requires. It extends the RACI Matrix for Cybersecurity into job-description detail and confirms that the Agency has enough trained people, in-house or contracted, to run its security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duty, whether filled by Agency staff, county or contracted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security-relevant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[purely operational roles with no security duty, if the Agency chooses to list them].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Agency systems or data, whether or not security is its primary job.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security-relevant role: title, reporting line, key duties, and the screening and training it requires. Add or remove rows to match the Agency.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Director]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security program, maintains policies, coordinates incident response, and reports to the governance body.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where IDACS in scope; role-based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 / IT support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[county IT or vendor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 securely,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Background check; CJIS security-awareness where IDACS in scope; technical security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security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security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logs, triages alerts, and escalates suspected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monitoring and detection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security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Executes the Incident Response Plan, contains and recovers from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incident-response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Auditor / reviewer (may be 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[independent of day-to-day operations]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periodic access and control reviews.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audit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Agency-specific roles]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[reporting line]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[duties]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[screening &amp; training]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One person may hold several of these roles at a small Agency, and a role may be filled by a contractor. Where a role is contracted, the contract states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Agency confirms every security duty is covered by a trained person or contractor. This is where understaffing is caught.»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confirms at least annually that every duty above is assigned to a named, trained person or contractor, and that four core capabilities are covered: secure configuration, monitoring, incident response, and audit. Where a capability is not covered in-house, the Agency contracts for it and records the arrangement in the IT Support Accountability Agreement. A gap in coverage is recorded as a finding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Director] may approve a temporary arrangement where a role is shared or contracted differently than described, stating who covers the duty and for how long,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Agency staffing, systems, or applicable law, by the [Owner role].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county IT team splits the technical roles; a part-time security coordinator owns monitoring and response. Contract for independent audit.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Dedicated staff hold distinct roles, with a security analyst for monitoring and a separate reviewer to keep audit independent.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in Indiana through IDACS,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36-8-16.8: Public Safety Telecommunicator Training; 240 IAC 5: IDACS Security (where IDACS is in scope)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Agency’s actual security roles and reporting lines (Section 4); add or remove rows to match.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which roles are contracted and that the contract carries matching duties, screening, and training.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screening and training per role with the Background Check &amp; Screening Policy and the training artifacts.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