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Key Escrow and Recovery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[Agency Name]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[signing official / title]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 title]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sz w:val="24"/>
                <w:szCs w:val="24"/>
                <w:i/>
                <w:color w:val="595959"/>
              </w:rPr>
              <w:t xml:space="preserve">«Minimum for this artifact. Your agency may raise this floor but not lower it.»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  <w:i/>
              </w:rPr>
              <w:t xml:space="preserve">This template is ready to adopt. Replace every [BRACKETED] field with your agency's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this procedure accomplishes and when it is performed. One or two sentences.»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This procedure defines how [Agency Name] backs up or escrows cryptographic keys and recovers them when a key custodian is unavailable or a system fails, so encrypted Agency data and operations remain recoverable during outages and disaster recovery. It implements the Key &amp; Certificate Management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the procedure covers and excludes; which systems or roles it applies to.»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Applies to: the key custodians, their backup custodians, and the IT roles that operate escrow and recovery, and any second approver required for dual-control retrieval.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Covers: cryptographic keys that protect Agency data at rest, backups, and services, including keys for special uses such as log-integrity signing and device certificates; escrow or backup of those keys and their recovery.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Excludes: keys the State or another agency escrows for systems the Agency does not operate, including State-maintained IDACS cryptography. [State any local exclusions.]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must be true or in hand before starting: access, tools, approvals, prior steps.»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The Key &amp; Certificate Management Policy is in force and the Key Inventory &amp; Custody Records name each key's custodian and backup custodian.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A protected escrow store (for example, a sealed offline copy or a key-management system) exists, separate from the systems the keys protect.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sz w:val="24"/>
          <w:szCs w:val="24"/>
        </w:rPr>
        <w:t xml:space="preserve">Dual-control roles for retrieval are designated, so no single person can recover a key alone.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«Steps in execution order. One action per step. Name the responsible role per step. Plain English.»</w:t>
      </w:r>
    </w:p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Escrow and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When a key is generated or rotated, the custodian places a recovery copy into the escrow store under the Key &amp; Certificate Management Policy.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 custodian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confirms the escrowed copy is complete and readable, and records its location and the date in the Key Inventory &amp; Custody Records.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escrow store is protected so only the custodian and backup custodian can reach it, and access is reviewed periodically.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 custodian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Recovery and retrieval (dual control)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 a custodian absence, system failure, or disaster-recovery event, the requester states the key needed and the reason for recovery.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[Owner role]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Two authorized holders (custodian or backup custodian and a second approver) retrieve the escrowed key together under dual control; neither acts alone.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 custodian + [second approver]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restores the key to the recovering system, confirms encrypted data and services are available, and records the retrieval, the reason, and the two approvers.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sz w:val="24"/>
          <w:szCs w:val="24"/>
          <w:b/>
          <w:color w:val="1B3A5C"/>
        </w:rPr>
        <w:t xml:space="preserve">Post-recovery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reviews whether the recovered key should be rotated after use, and rotates it under the Key Rotation Schedule if the recovery indicates possible exposure.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IT Support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escrow copy is refreshed to match the current key, and the record is updated.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 custodian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the operator confirms the procedure worked. State the observable result, not the action.»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The Agency can show, for each key, a current escrowed copy and its location, and can demonstrate a dual-control recovery during a disaster-recovery test that restores encrypted data within the Agency's recovery-time objective. Every retrieval names two approvers and a reason.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«Reference dependent artifacts by their Tracker name. Point, do not restate.»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Key &amp; Certificate Management Policy; Key Inventory &amp; Custody Records; Key Rotation Schedule; Continuity of Operations Plan (COOP); Restoration Test Records; System Redundancy Design Documentation.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One or two keys matter. The custodian keeps a sealed recovery copy off the machine (for example, a sealed envelope in a locked location or a second encrypted copy held by the county), and a second trusted person is named to help retrieve it. Recovery is tested when backups are tested.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 named coordinator holds escrow copies for the county's shared systems, with a second approver for retrieval. Recovery is exercised as part of the continuity test the county already runs.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Keys are escrowed in a key-management system with enforced dual-control (two-person) retrieval and full logging. Recovery is exercised during scheduled disaster-recovery tests and its results feed the Restoration Test Records.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§6.23.7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CP-9, SC-12, SC-12(1)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[Approving official / title]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[Owner role]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sz w:val="24"/>
                <w:szCs w:val="24"/>
                <w:i/>
              </w:rPr>
              <w:t xml:space="preserve">Implements the Key &amp; Certificate Management Policy and relies on the Key Inventory &amp; Custody Records for custodians and the Key Rotation Schedule for post-recovery rotation; point to them and do not restate. Agency-supplied values in brackets: [Agency Name], the owner and second-approver roles, and the escrow store and its location. CJIS and IDACS scope: this procedure excludes State-maintained IDACS cryptography; if the Agency issues or manages certificates for any IDACS-connected system itself, add 240 IAC 5 and CJIS Security Policy v5.9 §5.10.1.2 to the Source Authority and apply the CJIS overlay.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2026-06-01T15:29:11.455Z</dcterms:created>
  <dcterms:modified xsi:type="dcterms:W3CDTF">2026-06-01T15:29:11.455Z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