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DNS Security Configuration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Restricted</w:t>
            </w:r>
          </w:p>
          <w:p>
            <w:pPr>
              <w:spacing w:after="0"/>
            </w:pPr>
            <w:r>
              <w:rPr>
                <w:rFonts w:ascii="Aptos" w:cs="Aptos" w:eastAsia="Aptos" w:hAnsi="Aptos"/>
                <w:i/>
                <w:iCs/>
                <w:color w:val="595959"/>
                <w:sz w:val="24"/>
                <w:szCs w:val="24"/>
              </w:rPr>
              <w:t xml:space="preserve">«Minimum for Configuration Record artifacts. Stays Restricted; these records reveal active security settings. Your agency may raise but not lower this.»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template is ready to adopt. Replace every [BRACKETED] field with your agency’s information, write the content described in each « » note, then delete all « » notes before publishing.</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 and Scope</w:t>
      </w:r>
    </w:p>
    <w:p>
      <w:pPr>
        <w:spacing w:after="140"/>
      </w:pPr>
      <w:r>
        <w:rPr>
          <w:rFonts w:ascii="Aptos" w:cs="Aptos" w:eastAsia="Aptos" w:hAnsi="Aptos"/>
          <w:i/>
          <w:iCs/>
          <w:color w:val="595959"/>
          <w:sz w:val="24"/>
          <w:szCs w:val="24"/>
        </w:rPr>
        <w:t xml:space="preserve">«What system this record documents and why. A Configuration Record captures the as-built state; it is evidence of compliance with the governing Standard, not the rule itself.»</w:t>
      </w:r>
    </w:p>
    <w:p>
      <w:pPr>
        <w:spacing w:after="120" w:before="0"/>
      </w:pPr>
      <w:r>
        <w:rPr>
          <w:rFonts w:ascii="Aptos" w:cs="Aptos" w:eastAsia="Aptos" w:hAnsi="Aptos"/>
          <w:b w:val="false"/>
          <w:bCs w:val="false"/>
          <w:i w:val="false"/>
          <w:iCs w:val="false"/>
          <w:sz w:val="24"/>
          <w:szCs w:val="24"/>
        </w:rPr>
        <w:t xml:space="preserve">This record documents the as-built security configuration of the Agency's DNS: separation of authoritative and recursive services, DNSSEC or encrypted DNS, the secure configuration baseline, authentication for DNS administrators, and DNS query and change logging. It pairs with the DNS Filtering Policy; DNS change governance runs through the Change Management Policy.</w:t>
      </w:r>
    </w:p>
    <w:p>
      <w:pPr>
        <w:pStyle w:val="Heading2"/>
        <w:spacing w:after="100" w:before="220"/>
      </w:pPr>
      <w:r>
        <w:rPr>
          <w:rFonts w:ascii="Aptos" w:cs="Aptos" w:eastAsia="Aptos" w:hAnsi="Aptos"/>
          <w:b/>
          <w:bCs/>
          <w:color w:val="1B3A5C"/>
          <w:sz w:val="26"/>
          <w:szCs w:val="26"/>
        </w:rPr>
        <w:t xml:space="preserve">2. System Identification</w:t>
      </w:r>
    </w:p>
    <w:p>
      <w:pPr>
        <w:spacing w:after="140"/>
      </w:pPr>
      <w:r>
        <w:rPr>
          <w:rFonts w:ascii="Aptos" w:cs="Aptos" w:eastAsia="Aptos" w:hAnsi="Aptos"/>
          <w:i/>
          <w:iCs/>
          <w:color w:val="595959"/>
          <w:sz w:val="24"/>
          <w:szCs w:val="24"/>
        </w:rPr>
        <w:t xml:space="preserve">«Identify the system precisely. Tie the Asset ID back to the Master Asset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Field</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 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{dnsServersService}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Environment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{production}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Location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{onPremCloudProvider}</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Asset ID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{assetId}</w:t>
            </w:r>
          </w:p>
        </w:tc>
      </w:tr>
    </w:tbl>
    <w:p>
      <w:pPr>
        <w:pStyle w:val="Heading2"/>
        <w:spacing w:after="100" w:before="220"/>
      </w:pPr>
      <w:r>
        <w:rPr>
          <w:rFonts w:ascii="Aptos" w:cs="Aptos" w:eastAsia="Aptos" w:hAnsi="Aptos"/>
          <w:b/>
          <w:bCs/>
          <w:color w:val="1B3A5C"/>
          <w:sz w:val="26"/>
          <w:szCs w:val="26"/>
        </w:rPr>
        <w:t xml:space="preserve">3. Current Configuration</w:t>
      </w:r>
    </w:p>
    <w:p>
      <w:pPr>
        <w:spacing w:after="140"/>
      </w:pPr>
      <w:r>
        <w:rPr>
          <w:rFonts w:ascii="Aptos" w:cs="Aptos" w:eastAsia="Aptos" w:hAnsi="Aptos"/>
          <w:i/>
          <w:iCs/>
          <w:color w:val="595959"/>
          <w:sz w:val="24"/>
          <w:szCs w:val="24"/>
        </w:rPr>
        <w:t xml:space="preserve">«The as-built state. Record settings as they are, not as they should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3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Current value</w:t>
            </w:r>
          </w:p>
        </w:tc>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Notes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{serviceSeparation}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{authoritativeAndRecursiveSeparated}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{distinctHostsSubnets}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{protectiveProtocol}</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{dnssecDohDot}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{asEnabled}</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{secureBaseline}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{riskyFeaturesDisabledInputValidation}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{perBaseline}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{adminAuthentication}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{mfaClientCertificate}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{seeMfaImplementationRecord}</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{queryAndChangeLogging}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{enabledDestination}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{feedsTheSiem}</w:t>
            </w:r>
          </w:p>
        </w:tc>
      </w:tr>
    </w:tbl>
    <w:p>
      <w:pPr>
        <w:pStyle w:val="Heading2"/>
        <w:spacing w:after="100" w:before="220"/>
      </w:pPr>
      <w:r>
        <w:rPr>
          <w:rFonts w:ascii="Aptos" w:cs="Aptos" w:eastAsia="Aptos" w:hAnsi="Aptos"/>
          <w:b/>
          <w:bCs/>
          <w:color w:val="1B3A5C"/>
          <w:sz w:val="26"/>
          <w:szCs w:val="26"/>
        </w:rPr>
        <w:t xml:space="preserve">4. Approved Settings and Deviation Log</w:t>
      </w:r>
    </w:p>
    <w:p>
      <w:pPr>
        <w:spacing w:after="140"/>
      </w:pPr>
      <w:r>
        <w:rPr>
          <w:rFonts w:ascii="Aptos" w:cs="Aptos" w:eastAsia="Aptos" w:hAnsi="Aptos"/>
          <w:i/>
          <w:iCs/>
          <w:color w:val="595959"/>
          <w:sz w:val="24"/>
          <w:szCs w:val="24"/>
        </w:rPr>
        <w:t xml:space="preserve">«The approved baseline value for each setting and any approved deviation, with who approved it and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cantSplit/>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value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Deviation?</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by (role)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{setting}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{value}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{yesNo}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{setting2}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{value2}</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{yesNo2}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{reviewerRole3}</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{effectiveDate4}</w:t>
            </w:r>
          </w:p>
        </w:tc>
      </w:tr>
    </w:tbl>
    <w:p>
      <w:pPr>
        <w:pStyle w:val="Heading2"/>
        <w:spacing w:after="100" w:before="220"/>
      </w:pPr>
      <w:r>
        <w:rPr>
          <w:rFonts w:ascii="Aptos" w:cs="Aptos" w:eastAsia="Aptos" w:hAnsi="Aptos"/>
          <w:b/>
          <w:bCs/>
          <w:color w:val="1B3A5C"/>
          <w:sz w:val="26"/>
          <w:szCs w:val="26"/>
        </w:rPr>
        <w:t xml:space="preserve">5. Validation and Review</w:t>
      </w:r>
    </w:p>
    <w:p>
      <w:pPr>
        <w:spacing w:after="140"/>
      </w:pPr>
      <w:r>
        <w:rPr>
          <w:rFonts w:ascii="Aptos" w:cs="Aptos" w:eastAsia="Aptos" w:hAnsi="Aptos"/>
          <w:i/>
          <w:iCs/>
          <w:color w:val="595959"/>
          <w:sz w:val="24"/>
          <w:szCs w:val="24"/>
        </w:rPr>
        <w:t xml:space="preserve">«How and how often the as-built state is checked against the approved baseline, and who does it. Each change is recorded in the Change History below.»</w:t>
      </w:r>
    </w:p>
    <w:p>
      <w:pPr>
        <w:spacing w:after="120" w:before="0"/>
      </w:pPr>
      <w:r>
        <w:rPr>
          <w:rFonts w:ascii="Aptos" w:cs="Aptos" w:eastAsia="Aptos" w:hAnsi="Aptos"/>
          <w:b w:val="false"/>
          <w:bCs w:val="false"/>
          <w:i w:val="false"/>
          <w:iCs w:val="false"/>
          <w:sz w:val="24"/>
          <w:szCs w:val="24"/>
        </w:rPr>
        <w:t xml:space="preserve">Validated against the secure baseline at least {reviewCadence} by the {ownerRole}; configuration changes run through the Change Management Policy and are recorded in the Change History below.</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DNS is often the resolver the ISP or a hosted service provides. Record what is used, whether protective or encrypted DNS is enabled, and who can change it. The manual equivalent is confirming risky features are off and admin access is limited.</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 records DNS separation, enables DNSSEC or encrypted DNS where supported, limits and logs admin access, and forwards DNS logs centrally.</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Authoritative and recursive services are separated, DNSSEC and encrypted DNS are enforced, the baseline is automated with drift alerts, admin access uses MFA from a jump host, and DNS logs feed the SIEM.</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false"/>
                <w:bCs w:val="false"/>
                <w:i w:val="false"/>
                <w:iCs w:val="false"/>
                <w:sz w:val="24"/>
                <w:szCs w:val="24"/>
              </w:rPr>
              <w:t xml:space="preserve">NENA-STA-040.2-2024: §5.6.4 (Intrusion Monitoring and Detection)</w:t>
            </w:r>
          </w:p>
          <w:p>
            <w:pPr>
              <w:spacing w:after="40" w:before="0"/>
            </w:pPr>
            <w:r>
              <w:rPr>
                <w:rFonts w:ascii="Aptos" w:cs="Aptos" w:eastAsia="Aptos" w:hAnsi="Aptos"/>
                <w:b w:val="false"/>
                <w:bCs w:val="false"/>
                <w:i w:val="false"/>
                <w:iCs w:val="false"/>
                <w:sz w:val="24"/>
                <w:szCs w:val="24"/>
              </w:rPr>
              <w:t xml:space="preserve">NIST SP 800-53 Rev. 5: SC-7, SC-20, SC-21, SC-22, AU-12</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{systemOwnerRole}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{securityReviewerRole}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Change History</w:t>
      </w:r>
    </w:p>
    <w:p>
      <w:pPr>
        <w:spacing w:after="140"/>
      </w:pPr>
      <w:r>
        <w:rPr>
          <w:rFonts w:ascii="Aptos" w:cs="Aptos" w:eastAsia="Aptos" w:hAnsi="Aptos"/>
          <w:i/>
          <w:iCs/>
          <w:color w:val="595959"/>
          <w:sz w:val="24"/>
          <w:szCs w:val="24"/>
        </w:rPr>
        <w:t xml:space="preserve">«This table is the Configuration Record’s required change-history element. Add one row per configuration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{reviewerRole4}</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 xml:space="preserve">DNS Security Configuration Record for category 4.C. Restricted; reveals DNS security architecture. This is the technical half of the DNS pair: the DNS Filtering Policy governs protective filtering, this record holds the as-built security configuration, and DNS change governance runs through the Change Management Policy. Admin MFA references the MFA Implementation Record; DNS logging feeds the SIEM / Monitoring Tool Configuration Records. Cross-referenced by Tracker name: DNS Filtering Policy, Change Management Policy, MFA Implementation Record, Remote Access Policy, Logging Policy, SIEM / Monitoring Tool Configuration Records. Confirm the Agency's DNS platform and which protective protocols are enabled.</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2026-06-01T15:29:11.476Z</dcterms:created>
  <dcterms:modified xsi:type="dcterms:W3CDTF">2026-06-01T15:29:11.476Z</dcterms:modified>
  <dc:title xmlns:dc="http://purl.org/dc/elements/1.1/">DNS Security Configuration Record - FORM</dc:title>
</cp:coreProperties>
</file>

<file path=docProps/custom.xml><?xml version="1.0" encoding="utf-8"?>
<Properties xmlns="http://schemas.openxmlformats.org/officeDocument/2006/custom-properties" xmlns:vt="http://schemas.openxmlformats.org/officeDocument/2006/docPropsVTypes"/>
</file>