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SIEM / Monitoring Tool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 in nearly all cases; these records reveal active security settings. Raise to Confidential only if a named custodian creates personal security risk.»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record documents the as-built configuration of the Agency’s central security monitoring: the SIEM and other monitoring tools, the log sources they ingest, and the correlation rules that run on them. Scope is the central monitoring platform only. Per-system session capture is documented in the Session Monitoring Configuration Records, and sensor configuration in the IDS/IPS Configuration Records. This record implements the Continuous Monitoring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{siemCentralMonitoringPlatform}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{environment}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{hostingModel}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{logRetentionPeriod}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[e.g., 12 months online]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{perTheLogRetentionSchedule}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{correlationRulesEnabled}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{countRuleset}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{tunedToEccPatterns}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{alertingThresholds}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{value}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{timeSource}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{ntpSource}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{perTheNtpConfigurationDocumentation}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3A. Log Sources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Source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Ingested (Y / 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Events captured / owner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{firewallPerimeter}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{allowDenyConfigChanges}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{idsIpsSensors}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{y2}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{alertsSeeIdsIpsConfigurationRecords}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{dnsServers}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{yesNo}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{eventsCaptured}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{sessionAuthenticationEvents}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{yesNo2}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{eventsCaptured2}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{endpointEdr}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{yesNo3}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{eventsCaptured3}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{keyManagementCertificateSystems}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{yesNo4}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{eventsCaptured4}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{yesNo5}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{value3}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{yesNo6}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Continuous Monitoring Plan at least {reviewCadence} by the {ownerRole}; tuning changes and new log sources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 is expected. Record what monitoring exists (router, firewall, endpoint anti-malware alerts) and where those logs go. The manual equivalent is a documented weekly review of the available logs, noted here.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shared or hosted SIEM or log-management service. Record the platform, the log sources it ingests, retention, and who reviews alerts.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managed SIEM with broad log-source coverage, tuned correlation rules, and defined retention.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AU-7, AU-12, SI-4, SI-4(2)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sources feed the platform)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{systemOwnerRole}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{securityReviewerRole}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monitoring platform in use and the log sources it ingests. This record covers the central SIEM only: per-system session capture is in the Session Monitoring Configuration Records, and sensor configuration is in the IDS/IPS Configuration Records. Name each source system rather than restating its own configuration.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SIEM / Monitoring Tool Configuration Records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