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Access Control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April 13,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April 13,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>Owner: 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/ CJIS</w:t>
            </w:r>
          </w:p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access to the Agency's systems and data so that each person and each automated account has only the access it needs, granted through a defined approval, and removed when no longer needed. Least privilege is the default. The aim is to keep public-safety systems available and their data protected against misuse.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personnel, contractors, and vendors who hold or grant access, and to every account type: user, administrative, service, cloud, vendor, and remote.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public-safety systems and the accounts that reach them, including CAD, call handling, GIS, and systems reached through IDACS.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the member-county records systems, governed by their owning agencies.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Service account: a non-human account used by a system or application, not by a person.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Privileged account: an account with administrative rights over a system, application, or other accounts.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Agency systems is granted only after the Director or a delegated approver authorizes it, and only at the least privilege the role requires.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User accounts are unique to one person; shared logins are not permitted on systems that support individual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Administrative and other privileged accounts are limited to named roles, used only for privileged work, and reviewed at least quarterly.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Vendor and contractor access is time-bound, tied to a specific task, and removed when the work ends.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Remote access is allowed only through Agency-approved methods and is governed in addition by the Remote Access Policy.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reviewed on a set cadence and certified by the system or data owner; entitlements are recorded in the Access Entitlement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changed or removed promptly on role change or separation, following the account provisioning and deprovisioning workflow.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systems reached through IDACS is governed in addition by the CJIS Handling Addendum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Service &amp; Cloud Accounts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service and cloud account has a named owner (a role) accountable for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such account has a documented purpose and a defined lifespan, and is disabled when its purpose ends.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such account is scoped to the least privilege it needs and does not carry interactive-login rights unless required and approved.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Service and cloud accounts are reviewed at least quarterly and recorded in the Privileged &amp; Service Account Inventory.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policy, authorizes access,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Provisions, changes, and removes access; maintains service and cloud accounts.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Certifies periodic access reviews for the systems they own.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Use only the access granted to them and report access that looks wrong.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Director monitors compliance. Access granted outside this policy is revoked,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Director, must state the access affected and any compensating control, and expire after 90 days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any significant change to the Agency's systems or access model, by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tracks entitlements and runs the quarterly privileged-account review with county IT.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CJIS Handling: Access to systems carrying CJIS-regulated data, reached in Indiana through IDACS, is governed by the FBI CJIS Security Policy §5.5 (Access Control) and 240 IAC 5 in addition to the controls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§6.2, §6.2.1, §6.2.1.5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AC-1, AC-2, AC-3, AC-5, AC-6, AC-17, AC-20, IA-2, IA-4, IA-5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240 IAC 5: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§5.5 (Access Control; 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April 13,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April 13,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April 13,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Access Control Policy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