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Secure Disposal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Tri-River Regional 911 Center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2026-03-15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2027-03-15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procedure defines how Tri-River Regional 911 Center securely destroys data and storage media at the end of retention, by classification, and decommissions end-of-life hardware and software, so no recoverable Agency data leaves its control. It implements the Data Classification Policy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IT support and the roles that authorize and carry out disposal, and any vendor that destroys media or decommissions equipment for the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data and storage media at every classification, including drives, tapes, removable media, and printed records, and the decommissioning of end-of-life hardware and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media the State or another agency destroys for systems the Agency does not operate. 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Data Classification Policy, the Document Handling Standard, and the Data Retention Schedule are in force.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Approved destruction methods for each classification and media type are set, and the Data Disposal / Destruction Records exist to capture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roles that authorize and perform destruction are assigned.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Identify and authorize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identifies data or media reaching end of retention (from the Data Retention Schedule) or hardware reaching end of life.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owner authorizes destruction, confirms the item is no longer needed, and records its classification.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IT Team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Select method by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selects a destruction method matching the item's classification and media type: cryptographic erase or overwrite for reusable media, physical destruction (shred, degauss) for the most sensitive data or media leaving Agency control.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Where a vendor destroys the media, the Agency uses an approved vendor and obtains a certificate of destruction.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Destroy and decommission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or the approved vendor destroys the data or media by the selected method.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 / 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For end-of-life systems, IT removes Agency data, wipes or destroys storage, and records the decommissioning.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records each destruction (item, classification, method, operator, date, and certificate reference where issued) in the Data Disposal / Destruction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For any disposed item the operator can show the authorization, the method used, and the destruction record, with a certificate of destruction where a vendor performed it. No end-of-life media leaves Agency control with recoverable data on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Data Classification Policy; Document Handling Standard; Data Retention Schedule; Data Disposal / Destruction Records; CJIS Data Handling Addendum.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Little media to dispose of. One person wipes or physically destroys a drive when a machine is retired, shreds printed sensitive records, and notes what was done.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MP-6, MP-6(1), SI-12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Secure Disposal Procedures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