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secures email and keeps it away from real-time call-handling. It defines safe handling of external mail, who may administer mailboxes, and the inspection email must pass, so a compromised inbox does not reach dispatch operations.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email accounts and the personnel, contractors, and vendors who use or administer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isolation of email from real-time operations, handling of external mail and links and attachments, restrictions on mailbox delegation and inbox rules, expected inspection and sandboxing, and reporting of suspicious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general acceptable-use conduct, governed by the Acceptable Use Policy; email-account provisioning, governed by the Access Control Policy; and the authentication settings, held in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Semi-trusted system: a system that connects to the outside and is therefore isolated and inspected, not treated as part of the trusted operational core.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Mailbox delegation: granting one user access to another user's mailbox.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shall run separate from real-time call-handling systems, so a compromise of email does not reach 9-1-1 operations.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Inbound email shall be inspected, with attachments and links filtered or sandboxed before delivery where the platform supports it.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External email shall be identifiable to the reader, and personnel handle links and attachments in external mail with caution.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Only approved, trained staff shall perform email administration, including mailbox delegation and the creation or change of inbox rules and automatic forwards.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Personnel shall report suspicious email through the Agency's reporting method, and reported messages are reviewed and handled under the Incident Response Plan.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Email authentication (SPF, DKIM, DMARC, TLS) shall be configured and maintained per the Email Authentication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who may administer email,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inspection, isolation, and authentication, and maintains them.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reported email and suspected compromise and escalates.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staff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Handle external mail with care, do not change inbox rules without authorization, and report suspicious email.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Director monitors compliance. Unauthorized mailbox delegation or inbox rules are removed,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Director, must state the reason and any compensating control, and expire after one year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Agency's email platform,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Adopt as written. Use the security features your hosted email already includes: turn on spam and attachment filtering, mark external senders, restrict who can change forwarding rules to the director, and tell staff how to report a suspicious message. Keep email off the dispatch workstations where possible.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AC-6, SC-7, SI-3,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Email Security Policy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