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After-Action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Incident / exercise date: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2026-01-18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  Facilitator / IR lead (role):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Information Security Analyst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the ransomware attempt of 2026-01-18 (Incident Log / Register entry INC-2026-005)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Information Security Analyst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This report captures what the Agency learned from a security incident or exercise: what happened, what worked, what did not, and the corrective actions taken. One report is completed per incident or exercise, drawing the event from the Incident Log /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Event Summary</w:t>
      </w:r>
    </w:p>
    <w:p>
      <w:pPr>
        <w:spacing w:after="60"/>
      </w:pPr>
      <w:r>
        <w:rPr/>
        <w:t>On 2026-01-18 endpoint monitoring flagged ransomware behavior on an administrative workstation. The Information Security Analyst isolated the host, the IT team preserved a memory image, and no dispatch or CJIS systems were affected. The event was logged as INC-2026-005, reported to the Indiana Office of Technology, and the workstation was rebuilt from a known-good image.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Observations &amp;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Observation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Type (Strength / Gap)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Endpoint monitoring caught the behavior early and isolation was fast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Strength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Sustain near-real-time endpoint monitoring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workstation had a local admin account without MFA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Gap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Remove standing local admin and require MFA for privileged access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Backup restore was slower than the recovery target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Gap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restores against the recovery-time objective quarterly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Remediation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Observation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Remove local admin and enforce MFA on privileged access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Add quarterly restore tests against the RTO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security role facilitates a structured after-action review, captures observations by severity, and drives corrective actions through the finding register, feeding lessons back into the incident response plan.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60"/>
      </w:pPr>
      <w:r>
        <w:rPr/>
        <w:t xml:space="preserve">CJIS Handling: an after-action report may describe an incident involving criminal justice information reached in Indiana through IDACS. Apply the FBI CJIS Security Policy v5.9 and 240 IAC 5 to this record's handling and storage in addition to the controls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NENA-STA-040.2-2024: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NIST SP 800-53 Rev. 5: CA-2, CA-7, IR-4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Indiana statutes and administrative code: HEA 1169 (2021), cyber incident reporting to IOT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CJIS Security Policy v5.9: §5.3 (Incident Response) (if CJIS-regulated data was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Facilitator / IR lead (Information Security Analyst)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Reviewed by (Director)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-river-regional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After-Action Reports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