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After-Action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Incident / exercise date: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2026-03-01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Facilitator / IR lead (role):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Security Coordinator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the TDoS event of 2026-03-01 (Incident Log / Register entry INC-2026-029)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Security Coordinator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report captures what the Agency learned from a security incident or exercise: what happened, what worked, what did not, and the corrective actions taken. One report is completed per incident or exercise, drawing the event from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Event Summary</w:t>
      </w:r>
    </w:p>
    <w:p>
      <w:pPr>
        <w:spacing w:after="60"/>
      </w:pPr>
      <w:r>
        <w:rPr/>
        <w:t>On 2026-03-01 the center saw a flood of repeated short calls on the primary trunk over roughly 40 minutes. The Security Coordinator declared a TDoS event, shared county IT applied call filtering, and the carrier blocked the offending source upstream. Call-taking continued on the secondary trunk; the event was logged as INC-2026-029 and reported to the Indiana Office of Technology.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Observations &amp;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Type (Strength / Gap)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Failover to the secondary trunk kept 9-1-1 answerable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Strength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Sustain the dual-trunk arrangement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Carrier escalation contact was out of date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Refresh carrier and ESInet contacts in the Incident Notification &amp; Escalation Contact List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IOT report was filed late in the two-day window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Assign the reporting step to a named role in the TDoS / DoS Response Procedure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Update carrier and ESInet escalation contacts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Name the IOT-reporting role in the procedure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 progress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coordinator runs a brief after-action review, records strengths and gaps, and tracks corrective actions to closure with the director.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an after-action report may describe an incident involving criminal justice information reached in Indiana through IDACS. Apply the FBI CJIS Security Policy v5.9 and 240 IAC 5 to this record's handling and storage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NIST SP 800-53 Rev. 5: CA-2, CA-7,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Indiana statutes and administrative code: HEA 1169 (2021), cyber incident reporting to IOT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CJIS Security Policy v5.9: §5.3 (Incident Response) (if CJIS-regulated data was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Facilitator / IR lead (Security Coordinator)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After-Action Reports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