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Physical Access Control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sz w:val="24"/>
              </w:rPr>
              <w:t xml:space="preserve">Authority: </w:t>
            </w:r>
            <w:r>
              <w:rPr>
                <w:rFonts w:ascii="Aptos" w:hAnsi="Aptos"/>
                <w:b w:val="0"/>
                <w:sz w:val="24"/>
              </w:rPr>
              <w:t>Adopted by Hickory County 911 under the authority of Tracy Holloway, Director.</w:t>
            </w:r>
          </w:p>
          <w:p>
            <w:pPr>
              <w:spacing w:after="60"/>
            </w:pPr>
            <w:r>
              <w:rPr>
                <w:rFonts w:ascii="Aptos" w:hAnsi="Aptos"/>
                <w:b/>
                <w:sz w:val="24"/>
              </w:rPr>
              <w:t xml:space="preserve">Version: </w:t>
            </w:r>
            <w:r>
              <w:rPr>
                <w:rFonts w:ascii="Aptos" w:hAnsi="Aptos"/>
                <w:b w:val="0"/>
                <w:sz w:val="24"/>
              </w:rPr>
              <w:t xml:space="preserve">1.0    </w:t>
            </w:r>
            <w:r>
              <w:rPr>
                <w:rFonts w:ascii="Aptos" w:hAnsi="Aptos"/>
                <w:b/>
                <w:sz w:val="24"/>
              </w:rPr>
              <w:t xml:space="preserve">Effective Date: </w:t>
            </w:r>
            <w:r>
              <w:rPr>
                <w:rFonts w:ascii="Aptos" w:hAnsi="Aptos"/>
                <w:b w:val="0"/>
                <w:sz w:val="24"/>
              </w:rPr>
              <w:t xml:space="preserve">March 2, 2026    </w:t>
            </w:r>
            <w:r>
              <w:rPr>
                <w:rFonts w:ascii="Aptos" w:hAnsi="Aptos"/>
                <w:b/>
                <w:sz w:val="24"/>
              </w:rPr>
              <w:t xml:space="preserve">Next Review: </w:t>
            </w:r>
            <w:r>
              <w:rPr>
                <w:rFonts w:ascii="Aptos" w:hAnsi="Aptos"/>
                <w:b w:val="0"/>
                <w:sz w:val="24"/>
              </w:rPr>
              <w:t>March 2, 2027</w:t>
            </w:r>
          </w:p>
          <w:p>
            <w:pPr>
              <w:spacing w:after="60"/>
            </w:pPr>
            <w:r>
              <w:rPr>
                <w:rFonts w:ascii="Aptos" w:hAnsi="Aptos"/>
                <w:b/>
                <w:sz w:val="24"/>
              </w:rPr>
              <w:t xml:space="preserve">Owner: </w:t>
            </w:r>
            <w:r>
              <w:rPr>
                <w:rFonts w:ascii="Aptos" w:hAnsi="Aptos"/>
                <w:b w:val="0"/>
                <w:sz w:val="24"/>
              </w:rPr>
              <w:t>Director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false"/>
          <w:iCs w:val="false"/>
          <w:sz w:val="24"/>
          <w:szCs w:val="24"/>
        </w:rPr>
        <w:t>This policy governs who may enter the Agency’s controlled spaces, how their access is authorized and credentialed, and how it is removed when no longer needed. The aim is to keep dispatch operations, equipment, and the systems they depend on physically protected against unauthorized entry.</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0"/>
          <w:bCs w:val="false"/>
          <w:i w:val="false"/>
          <w:iCs w:val="false"/>
          <w:sz w:val="24"/>
          <w:szCs w:val="24"/>
        </w:rPr>
        <w:t>Applies to: all Agency personnel, contractors, vendors, and visitors who enter or seek entry to controlled facility areas, and to everyone who grants or revokes that access.</w:t>
      </w:r>
    </w:p>
    <w:p>
      <w:pPr>
        <w:pStyle w:val="ListParagraph"/>
        <w:numPr>
          <w:ilvl w:val="0"/>
          <w:numId w:val="2"/>
        </w:numPr>
        <w:spacing w:after="60"/>
      </w:pPr>
      <w:r>
        <w:rPr>
          <w:rFonts w:ascii="Aptos" w:cs="Aptos" w:eastAsia="Aptos" w:hAnsi="Aptos"/>
          <w:b w:val="0"/>
          <w:bCs w:val="false"/>
          <w:i w:val="false"/>
          <w:iCs w:val="false"/>
          <w:sz w:val="24"/>
          <w:szCs w:val="24"/>
        </w:rPr>
        <w:t>Covers: every controlled space (the dispatch floor, equipment and server rooms, IDF/MDF closets, and cable trunk pathways) held to one access, credentialing, and logging standard.</w:t>
      </w:r>
    </w:p>
    <w:p>
      <w:pPr>
        <w:pStyle w:val="ListParagraph"/>
        <w:numPr>
          <w:ilvl w:val="0"/>
          <w:numId w:val="2"/>
        </w:numPr>
        <w:spacing w:after="60"/>
      </w:pPr>
      <w:r>
        <w:rPr>
          <w:rFonts w:ascii="Aptos" w:cs="Aptos" w:eastAsia="Aptos" w:hAnsi="Aptos"/>
          <w:b w:val="0"/>
          <w:bCs w:val="false"/>
          <w:i w:val="false"/>
          <w:iCs w:val="false"/>
          <w:sz w:val="24"/>
          <w:szCs w:val="24"/>
        </w:rPr>
        <w:t>Excludes: public areas of the facility and the Sheriff’s Office spaces controlled under a separate agreement.</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0"/>
          <w:bCs w:val="false"/>
          <w:i w:val="false"/>
          <w:iCs w:val="false"/>
          <w:sz w:val="24"/>
          <w:szCs w:val="24"/>
        </w:rPr>
        <w:t>Controlled area: any space the Agency restricts to authorized people, including the dispatch floor, equipment and server rooms, IDF/MDF closets, and cable pathways.</w:t>
      </w:r>
    </w:p>
    <w:p>
      <w:pPr>
        <w:spacing w:after="120" w:before="0"/>
      </w:pPr>
      <w:r>
        <w:rPr>
          <w:rFonts w:ascii="Aptos" w:cs="Aptos" w:eastAsia="Aptos" w:hAnsi="Aptos"/>
          <w:b w:val="0"/>
          <w:bCs w:val="false"/>
          <w:i w:val="false"/>
          <w:iCs w:val="false"/>
          <w:sz w:val="24"/>
          <w:szCs w:val="24"/>
        </w:rPr>
        <w:t>Access credential: the badge, key, PIN, or biometric that authorizes entry to a controlled area.</w:t>
      </w:r>
    </w:p>
    <w:p>
      <w:pPr>
        <w:spacing w:after="120" w:before="0"/>
      </w:pPr>
      <w:r>
        <w:rPr>
          <w:rFonts w:ascii="Aptos" w:cs="Aptos" w:eastAsia="Aptos" w:hAnsi="Aptos"/>
          <w:b w:val="0"/>
          <w:bCs w:val="false"/>
          <w:i w:val="false"/>
          <w:iCs w:val="false"/>
          <w:sz w:val="24"/>
          <w:szCs w:val="24"/>
        </w:rPr>
        <w:t>Escort: an authorized person who accompanies and monitors a visitor in a controlled area at all times.</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0"/>
          <w:bCs w:val="false"/>
          <w:i w:val="false"/>
          <w:iCs w:val="false"/>
          <w:sz w:val="24"/>
          <w:szCs w:val="24"/>
        </w:rPr>
        <w:t>The Agency shall designate each controlled area and the access level required to enter it, and shall hold IDF/MDF closets, server rooms, and cable pathways to the same standard as other controlled areas.</w:t>
      </w:r>
    </w:p>
    <w:p>
      <w:pPr>
        <w:pStyle w:val="ListParagraph"/>
        <w:numPr>
          <w:ilvl w:val="0"/>
          <w:numId w:val="3"/>
        </w:numPr>
        <w:spacing w:after="60"/>
      </w:pPr>
      <w:r>
        <w:rPr>
          <w:rFonts w:ascii="Aptos" w:cs="Aptos" w:eastAsia="Aptos" w:hAnsi="Aptos"/>
          <w:b w:val="0"/>
          <w:bCs w:val="false"/>
          <w:i w:val="false"/>
          <w:iCs w:val="false"/>
          <w:sz w:val="24"/>
          <w:szCs w:val="24"/>
        </w:rPr>
        <w:t>Access to a controlled area is granted only after the Director or a delegated approver authorizes it, and only at the level the person’s role requires.</w:t>
      </w:r>
    </w:p>
    <w:p>
      <w:pPr>
        <w:pStyle w:val="ListParagraph"/>
        <w:numPr>
          <w:ilvl w:val="0"/>
          <w:numId w:val="3"/>
        </w:numPr>
        <w:spacing w:after="60"/>
      </w:pPr>
      <w:r>
        <w:rPr>
          <w:rFonts w:ascii="Aptos" w:cs="Aptos" w:eastAsia="Aptos" w:hAnsi="Aptos"/>
          <w:b w:val="0"/>
          <w:bCs w:val="false"/>
          <w:i w:val="false"/>
          <w:iCs w:val="false"/>
          <w:sz w:val="24"/>
          <w:szCs w:val="24"/>
        </w:rPr>
        <w:t>Each authorized person is issued an individual access credential (badge, key, PIN, or biometric) that is not shared or loaned, and credentials are recorded in the Access Authorization List.</w:t>
      </w:r>
    </w:p>
    <w:p>
      <w:pPr>
        <w:pStyle w:val="ListParagraph"/>
        <w:numPr>
          <w:ilvl w:val="0"/>
          <w:numId w:val="3"/>
        </w:numPr>
        <w:spacing w:after="60"/>
      </w:pPr>
      <w:r>
        <w:rPr>
          <w:rFonts w:ascii="Aptos" w:cs="Aptos" w:eastAsia="Aptos" w:hAnsi="Aptos"/>
          <w:b w:val="0"/>
          <w:bCs w:val="false"/>
          <w:i w:val="false"/>
          <w:iCs w:val="false"/>
          <w:sz w:val="24"/>
          <w:szCs w:val="24"/>
        </w:rPr>
        <w:t>Access is revoked promptly on role change, separation, or loss of a credential, and the Access Authorization List is updated to match.</w:t>
      </w:r>
    </w:p>
    <w:p>
      <w:pPr>
        <w:pStyle w:val="ListParagraph"/>
        <w:numPr>
          <w:ilvl w:val="0"/>
          <w:numId w:val="3"/>
        </w:numPr>
        <w:spacing w:after="60"/>
      </w:pPr>
      <w:r>
        <w:rPr>
          <w:rFonts w:ascii="Aptos" w:cs="Aptos" w:eastAsia="Aptos" w:hAnsi="Aptos"/>
          <w:b w:val="0"/>
          <w:bCs w:val="false"/>
          <w:i w:val="false"/>
          <w:iCs w:val="false"/>
          <w:sz w:val="24"/>
          <w:szCs w:val="24"/>
        </w:rPr>
        <w:t>Visitors are authorized before arrival where possible, verified by identity on arrival, asked to acknowledge the Visitor Access Agreement Form, issued a clearly identifiable temporary badge, and escorted at all times in non-public areas; entries and exits are recorded in the Visitor Log.</w:t>
      </w:r>
    </w:p>
    <w:p>
      <w:pPr>
        <w:pStyle w:val="ListParagraph"/>
        <w:numPr>
          <w:ilvl w:val="0"/>
          <w:numId w:val="3"/>
        </w:numPr>
        <w:spacing w:after="60"/>
      </w:pPr>
      <w:r>
        <w:rPr>
          <w:rFonts w:ascii="Aptos" w:cs="Aptos" w:eastAsia="Aptos" w:hAnsi="Aptos"/>
          <w:b w:val="0"/>
          <w:bCs w:val="false"/>
          <w:i w:val="false"/>
          <w:iCs w:val="false"/>
          <w:sz w:val="24"/>
          <w:szCs w:val="24"/>
        </w:rPr>
        <w:t>Vendor and contractor site access is arranged in advance and supervised, following the Vendor Access Coordination Procedure.</w:t>
      </w:r>
    </w:p>
    <w:p>
      <w:pPr>
        <w:pStyle w:val="ListParagraph"/>
        <w:numPr>
          <w:ilvl w:val="0"/>
          <w:numId w:val="3"/>
        </w:numPr>
        <w:spacing w:after="60"/>
      </w:pPr>
      <w:r>
        <w:rPr>
          <w:rFonts w:ascii="Aptos" w:cs="Aptos" w:eastAsia="Aptos" w:hAnsi="Aptos"/>
          <w:b w:val="0"/>
          <w:bCs w:val="false"/>
          <w:i w:val="false"/>
          <w:iCs w:val="false"/>
          <w:sz w:val="24"/>
          <w:szCs w:val="24"/>
        </w:rPr>
        <w:t>Entries, exits, and badge incidents in controlled areas are recorded and reviewed for anomalies in the Physical Access Review Records, and lost, stolen, or misused credentials are reported immediately and deactivated.</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Owns this policy, authorizes access, issues and revokes credentials,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Hickory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Secures the shared equipment room and supports any electronic locks.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Use only their own credential, prevent tailgating, challenge or report unescorted strangers, and safeguard keys.</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0"/>
          <w:bCs w:val="false"/>
          <w:i w:val="false"/>
          <w:iCs w:val="false"/>
          <w:sz w:val="24"/>
          <w:szCs w:val="24"/>
        </w:rPr>
        <w:t>The Director monitors compliance. Access granted outside this policy is revoked, credential misuse is investigated,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0"/>
          <w:bCs w:val="false"/>
          <w:i w:val="false"/>
          <w:iCs w:val="false"/>
          <w:sz w:val="24"/>
          <w:szCs w:val="24"/>
        </w:rPr>
        <w:t>Exceptions require written approval from the Director, must state the area affected and any compensating control, and expire after 12 months unless renewed.</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0"/>
          <w:bCs w:val="false"/>
          <w:i w:val="false"/>
          <w:iCs w:val="false"/>
          <w:sz w:val="24"/>
          <w:szCs w:val="24"/>
        </w:rPr>
        <w:t>This policy is reviewed at least annually and after any significant change to the facility or its access systems, by the Director.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Hickory County 911, co-located with the Sheriff’s Office, runs on keyed locks and a simple badge list. The Director approves access and Hickory County IT secures the equipment room. A written Access Authorization List is reviewed annually.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§6.1.1, §6.1.2, §6.1.3, §6.1.4, §6.1.7, §6.1.8</w:t>
            </w:r>
          </w:p>
          <w:p>
            <w:pPr>
              <w:spacing w:after="40" w:before="0"/>
            </w:pPr>
            <w:r>
              <w:rPr>
                <w:rFonts w:ascii="Aptos" w:hAnsi="Aptos"/>
                <w:b w:val="0"/>
                <w:sz w:val="24"/>
              </w:rPr>
              <w:t>NIST SP 800-53 Rev. 5: PE-1, PE-2, PE-3, PE-4, PE-8</w:t>
            </w:r>
          </w:p>
          <w:p>
            <w:pPr>
              <w:spacing w:after="40" w:before="0"/>
            </w:pPr>
            <w:r>
              <w:rPr>
                <w:rFonts w:ascii="Aptos" w:hAnsi="Aptos"/>
                <w:b w:val="0"/>
                <w:sz w:val="24"/>
              </w:rPr>
              <w:t>Indiana statutes and administrative code: 240 IAC 5: IDACS Security (where IDACS equipment is housed in a controlled area)</w:t>
            </w:r>
          </w:p>
          <w:p>
            <w:pPr>
              <w:spacing w:after="40" w:before="0"/>
            </w:pPr>
            <w:r>
              <w:rPr>
                <w:rFonts w:ascii="Aptos" w:hAnsi="Aptos"/>
                <w:b w:val="0"/>
                <w:sz w:val="24"/>
              </w:rPr>
              <w:t>CJIS Security Policy v5.9: §5.9.1 (Physically Secure Location;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Physical Access Control Policy - EXAMPLE - S</dc:title>
</cp:coreProperties>
</file>

<file path=docProps/custom.xml><?xml version="1.0" encoding="utf-8"?>
<Properties xmlns="http://schemas.openxmlformats.org/officeDocument/2006/custom-properties" xmlns:vt="http://schemas.openxmlformats.org/officeDocument/2006/docPropsVTypes"/>
</file>