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Visitor Access Agreement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>Visitor and Host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Visitor: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R. Nakamura, ALI database vendor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Host / Escort (role):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Team (Sam Whitfield)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2026-03-05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2027-03-01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Confidential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form records that a visitor was told the Agency’s access rules and confidentiality requirements and agreed to them before entering non-public areas. It is signed once per visit and kept as the acknowledgment behind the Visitor Log.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2. Access Rules and Confidentiality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visitor shall present valid identification and be issued a temporary visitor badge before entry, and shall display it at all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visitor shall remain under escort in all non-public areas and shall not access systems, screens, or records except as the host permits.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visitor shall keep confidential any information observed during the visit, including any criminal justice information, and shall not photograph or record without permission.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visitor shall return the visitor badge on departure and follow all directions from Agency staff.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260"/>
        <w:gridCol w:w="2000"/>
        <w:gridCol w:w="140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Party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 / Title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Visitor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R. Nakamura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Visitor, ALI database vendor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R. Nakamura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Host / Escort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Sam Whitfield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IT Team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Sam Whitfield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2026-03-05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Retention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Retention: kept by the Director for 3 years, stored the secure records system, per the Document Handling Standard. The Agency keeps one signed form per visit.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visitor-management system captures the acknowledgment at check-in; the signed record is retained and tied to the Visitor Log.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§6.1.7 (Identification Badges); §6.1.8 (Visitor Control)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PE-2, PE-3, PE-8, PS-6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CJIS Security Policy v5.9: §5.9.1 (Physically Secure Location; escorting visitors where CJIS-regulated systems are present)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2026-03-05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tri-river-regional-91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2026-06-01T15:29:11.513Z</dcterms:created>
  <dcterms:modified xsi:type="dcterms:W3CDTF">2026-06-01T15:29:11.513Z</dcterms:modified>
  <dc:title xmlns:dc="http://purl.org/dc/elements/1.1/">Visitor Access Agreement Form - EXAMPLE - 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