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Vendor Access Coordination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2026-02-13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2027-02-13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procedure sets out how vendor and contractor visits to the Agency’s equipment areas are pre-authorized, scheduled, escorted, and logged, so that physical access to critical infrastructure stays controlled and accountable.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Applies to: all vendor and contractor visits to equipment rooms and other restricted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Covers: pre-authorization, identity verification, escorting, entry and exit logging, and the conditions for unescorted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Excludes: routine visitor access at public counters, and logical or remote vendor access, which is governed by the Third-Party Access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An approved vendor access request that names the work, the areas, and the escort.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approved-vendor list (the Vendor &amp; Contractor Inventory) and the Visitor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visit is approved under the Physical Access Control Policy before the vendor arrives.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Pre-authorize the visit: the vendor submits a request; the approver confirms the work, scope, areas, and escort.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Schedule and brief: confirm the date, the work scope, and the areas the vendor may enter.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Verify identity on arrival: check government photo ID against the approved request before issuing a temporary badge.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Reception / on-duty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 an escort: an escort accompanies the vendor at all times in restricted equipment areas. Unescorted access is allowed only under the conditions stated in the Physical Access Control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Log entry and exit: record every entry and exit in the Visitor Log, with time, escort, and areas accessed.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Sign out and review: collect the badge, close out the visit, and review the log for anomalies.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supervisor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Every vendor visit has a completed Visitor Log entry and an assigned escort on record. Unescorted access appears only where the stated conditions are met.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Physical Access Control Policy; Vendor &amp; Contractor Inventory; Visitor Log; Visitor Access Agreement Form.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approves each vendor visit by email, meets the vendor, verifies ID, escorts them throughout, and records the visit in a simple log.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§6.1 (Perimeter Security); §6.1.2 (Physical Access Authorizations);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PE-2, PE-3, PE-6, PE-8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CJIS Security Policy v5.9: §5.9 (Physical Protection)  (where equipment areas hold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Vendor Access Coordination Procedure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