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Network Monitoring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Tracy Holloway,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monitors its network for threats and enforces safe traffic controls: what is watched, what raises an alert, who responds, and a baseline posture of default-deny with rate limiting at the edge. It states requirements; other artifacts hold the configured rules and the incident response.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all Agency network infrastructure, the traffic crossing it, and the personnel and vendors who monitor or administer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traffic monitoring and alerting, default-deny boundaries, rate limiting and traffic shaping (including denial-of-service and resource-exhaustion defenses and their testing), IDS/IPS use, and control of device-to-device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the as-built firewall and IDS/IPS configurations, held in the Firewall Ruleset Documentation and the IDS/IPS Configuration Records; and denial-of-service response and continuity, held in the TDoS / DoS Response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Alert: a monitored event or pattern the Agency has defined as warranting review or response.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Default-deny: a posture that blocks all traffic unless a rule explicitly allows it.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Rate limiting: capping the volume or rate of traffic to blunt denial-of-service and resource-exhaustion attacks.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monitor network traffic at its boundaries and key internal points for signs of intrusion, misuse, and abnormal volume.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Network boundaries shall operate default-deny: traffic is blocked unless a rule explicitly permits it, and policy violations are logged and reviewed.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define what constitutes an alert, who is notified, and the expected response time, and shall route alerts to the Alert Triage &amp; Escalation Procedure.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Rate limiting and traffic shaping shall be applied at key ingress and egress points to defend against denial-of-service and resource-exhaustion attacks, and these defenses shall be tested on a defined cadence, with results recorded and deficiencies tracked.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Intrusion detection and prevention shall be used and kept current; its configuration is documented in the IDS/IPS Configuration Records.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Direct device-to-device connections shall be disabled or tightly managed, logged, and validated to prevent unauthorized data exchange.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Denial-of-service response and service continuity are handled under the TDoS / DoS Response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sets alert definitions and notification paths,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monitoring, default-deny boundaries, rate limiting, and IDS/IPS, and records the as-built state.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alerts, tunes thresholds, and escalates confirmed threats.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staff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Report unusual network behavior and do not bypass network controls.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Director monitors compliance. Traffic controls that are disabled or bypassed are restored,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Director, must state the control affected and a compensating measure, and expire after one year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network, by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Adopt as written. With no in-house IT, rely on the firewall and router the county or vendor provides: enable default-deny, turn on the logging and alerting they support, and have the vendor confirm rate limiting is in place and test thresholds and alerts at least annually.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AC-4, SC-5, SC-7, SI-4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Network Monitoring Policy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