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Key Escrow and Recovery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Tri-River Regional 911 Center backs up or escrows cryptographic keys and recovers them when a key custodian is unavailable or a system fails, so encrypted Agency data and operations remain recoverable during outages and disaster recovery. It implements the Key &amp; Certificate Management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the key custodians, their backup custodians, and the IT roles that operate escrow and recovery, and any second approver required for dual-control retrieval.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cryptographic keys that protect Agency data at rest, backups, and services, including keys for special uses such as log-integrity signing and device certificates; escrow or backup of those keys and their recovery.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keys the State or another agency escrows for systems the Agency does not operate, including State-maintained IDACS cryptography.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Key &amp; Certificate Management Policy is in force and the Key Inventory &amp; Custody Records name each key's custodian and backup custodian.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 protected escrow store (for example, a sealed offline copy or a key-management system) exists, separate from the systems the keys protect.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Dual-control roles for retrieval are designated, so no single person can recover a key alone.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Escrow and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When a key is generated or rotated, the custodian places a recovery copy into the escrow store under the Key &amp; Certificate Management Policy.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confirms the escrowed copy is complete and readable, and records its location and the date in the Key Inventory &amp; Custody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store is protected so only the custodian and backup custodian can reach it, and access is reviewed periodically.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Recovery and retrieval (dual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 a custodian absence, system failure, or disaster-recovery event, the requester states the key needed and the reason for recovery.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IT Team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Two authorized holders (custodian or backup custodian and a second approver) retrieve the escrowed key together under dual control; neither acts alone.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Key custodian + Information Security Analyst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restores the key to the recovering system, confirms encrypted data and services are available, and records the retrieval, the reason, and the two approvers.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Post-recovery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reviews whether the recovered key should be rotated after use, and rotates it under the Key Rotation Schedule if the recovery indicates possible exposure.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copy is refreshed to match the current key, and the record is updated.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The Agency can show, for each key, a current escrowed copy and its location, and can demonstrate a dual-control recovery during a disaster-recovery test that restores encrypted data within the Agency's recovery-time objective. Every retrieval names two approvers and a reason.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Key &amp; Certificate Management Policy; Key Inventory &amp; Custody Records; Key Rotation Schedule; Continuity of Operations Plan (COOP); Restoration Test Records; System Redundancy Design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or two keys matter. The custodian keeps a sealed recovery copy off the machine (for example, a sealed envelope in a locked location or a second encrypted copy held by the county), and a second trusted person is named to help retrieve it. Recovery is tested when backups are tested.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§6.23.7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CP-9, SC-12, SC-12(1)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Team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Key Escrow and Recovery Procedure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